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36D64" w:rsidR="00E900B5" w:rsidP="005729A3" w:rsidRDefault="00E900B5" w14:paraId="1F375B5A" w14:textId="77777777">
      <w:pPr>
        <w:spacing w:before="120" w:after="0"/>
        <w:jc w:val="both"/>
        <w:rPr>
          <w:sz w:val="20"/>
          <w:szCs w:val="20"/>
        </w:rPr>
      </w:pPr>
      <w:r w:rsidRPr="00436D64">
        <w:rPr>
          <w:b/>
          <w:bCs/>
          <w:sz w:val="20"/>
          <w:szCs w:val="20"/>
        </w:rPr>
        <w:t>Yasal Dayanak:</w:t>
      </w:r>
      <w:r w:rsidRPr="00436D64">
        <w:rPr>
          <w:sz w:val="20"/>
          <w:szCs w:val="20"/>
        </w:rPr>
        <w:t xml:space="preserve"> Bu İME ve staj uygulaması; 3308 sayılı Mesleki Eğitim Kanunu'nun 20’nci maddesi ve Yükseköğretimde Uygulamalı Eğitimler Çerçeve Yönetmeliği hükümlerine dayanılarak hazırlanan "Giresun Üniversitesi Turizm Fakültesi İşletmede Mesleki Eğitim ve Staj Yönergesi" kapsamında yürütülmektedir. Bu yönergede yer almayan konularda “Giresun Üniversitesi Önlisans ve Lisans Eğitim-Öğretim ve Sınav Yönetmeliği” hükümleri geçerlidir. </w:t>
      </w:r>
    </w:p>
    <w:p w:rsidRPr="00436D64" w:rsidR="00E900B5" w:rsidP="005729A3" w:rsidRDefault="00E900B5" w14:paraId="29B857F9" w14:textId="77777777">
      <w:pPr>
        <w:spacing w:before="120" w:after="0"/>
        <w:jc w:val="both"/>
        <w:rPr>
          <w:b/>
          <w:bCs/>
          <w:sz w:val="20"/>
          <w:szCs w:val="20"/>
        </w:rPr>
      </w:pPr>
      <w:r w:rsidRPr="00436D64">
        <w:rPr>
          <w:b/>
          <w:bCs/>
          <w:sz w:val="20"/>
          <w:szCs w:val="20"/>
        </w:rPr>
        <w:t>Çalışma Koşulları ve Süreleri:</w:t>
      </w:r>
    </w:p>
    <w:p w:rsidRPr="00436D64" w:rsidR="00E900B5" w:rsidP="005729A3" w:rsidRDefault="00E900B5" w14:paraId="2013C1DA" w14:textId="77777777">
      <w:pPr>
        <w:numPr>
          <w:ilvl w:val="0"/>
          <w:numId w:val="4"/>
        </w:numPr>
        <w:spacing w:after="0"/>
        <w:jc w:val="both"/>
        <w:rPr>
          <w:sz w:val="20"/>
          <w:szCs w:val="20"/>
        </w:rPr>
      </w:pPr>
      <w:r w:rsidRPr="00436D64">
        <w:rPr>
          <w:sz w:val="20"/>
          <w:szCs w:val="20"/>
        </w:rPr>
        <w:t xml:space="preserve">Öğrencilerin haftalık çalışma süresi, 4857 sayılı İş Kanunu’nda belirlenen yasal çalışma süresini aşamaz. </w:t>
      </w:r>
    </w:p>
    <w:p w:rsidRPr="00436D64" w:rsidR="00E900B5" w:rsidP="005729A3" w:rsidRDefault="00E900B5" w14:paraId="31008C3B" w14:textId="77777777">
      <w:pPr>
        <w:numPr>
          <w:ilvl w:val="0"/>
          <w:numId w:val="4"/>
        </w:numPr>
        <w:spacing w:after="0"/>
        <w:jc w:val="both"/>
        <w:rPr>
          <w:sz w:val="20"/>
          <w:szCs w:val="20"/>
        </w:rPr>
      </w:pPr>
      <w:r w:rsidRPr="00436D64">
        <w:rPr>
          <w:sz w:val="20"/>
          <w:szCs w:val="20"/>
        </w:rPr>
        <w:t xml:space="preserve">Öğrenciler gece vardiyasında görevlendirilemez ve işletmenin asli personel ihtiyacını karşılayacak şekilde tek başlarına çalıştırılamazlar. </w:t>
      </w:r>
    </w:p>
    <w:p w:rsidRPr="00436D64" w:rsidR="00E900B5" w:rsidP="005729A3" w:rsidRDefault="00E900B5" w14:paraId="7D108A92" w14:textId="77777777">
      <w:pPr>
        <w:numPr>
          <w:ilvl w:val="0"/>
          <w:numId w:val="4"/>
        </w:numPr>
        <w:spacing w:after="0"/>
        <w:jc w:val="both"/>
        <w:rPr>
          <w:sz w:val="20"/>
          <w:szCs w:val="20"/>
        </w:rPr>
      </w:pPr>
      <w:r w:rsidRPr="00436D64">
        <w:rPr>
          <w:sz w:val="20"/>
          <w:szCs w:val="20"/>
        </w:rPr>
        <w:t xml:space="preserve">İşletmede Mesleki Eğitim (İME), ilgili eğitim-öğretim döneminde derslerin başladığı gün başlar ve derslerin bittiği gün sona erer; uygulamanın üniversitenin akademik takviminde belirtilen ders döneminde yürütülmesi esastır. </w:t>
      </w:r>
    </w:p>
    <w:p w:rsidRPr="00436D64" w:rsidR="00E900B5" w:rsidP="005729A3" w:rsidRDefault="00E900B5" w14:paraId="7EA10CC1" w14:textId="77777777">
      <w:pPr>
        <w:numPr>
          <w:ilvl w:val="0"/>
          <w:numId w:val="4"/>
        </w:numPr>
        <w:spacing w:after="0"/>
        <w:jc w:val="both"/>
        <w:rPr>
          <w:sz w:val="20"/>
          <w:szCs w:val="20"/>
        </w:rPr>
      </w:pPr>
      <w:r w:rsidRPr="00436D64">
        <w:rPr>
          <w:sz w:val="20"/>
          <w:szCs w:val="20"/>
        </w:rPr>
        <w:t>Staj uygulaması ise eğitim-öğretim dönemleri dışında dönemlerde yürütülmesi esastır.</w:t>
      </w:r>
    </w:p>
    <w:p w:rsidRPr="00436D64" w:rsidR="00E900B5" w:rsidP="005729A3" w:rsidRDefault="00E900B5" w14:paraId="037342ED" w14:textId="77777777">
      <w:pPr>
        <w:numPr>
          <w:ilvl w:val="0"/>
          <w:numId w:val="4"/>
        </w:numPr>
        <w:spacing w:after="0"/>
        <w:jc w:val="both"/>
        <w:rPr>
          <w:sz w:val="20"/>
          <w:szCs w:val="20"/>
        </w:rPr>
      </w:pPr>
      <w:r w:rsidRPr="00436D64">
        <w:rPr>
          <w:sz w:val="20"/>
          <w:szCs w:val="20"/>
        </w:rPr>
        <w:t xml:space="preserve">Sınav haftaları uygulama süresine dâhil edilmez; ancak öğrenci talep ederse ara sınav haftasında uygulamaya devam edebilir ve bu süre fiili çalışmaya eklenir. </w:t>
      </w:r>
    </w:p>
    <w:p w:rsidRPr="00436D64" w:rsidR="00E900B5" w:rsidP="005729A3" w:rsidRDefault="00E900B5" w14:paraId="77DB267B" w14:textId="77777777">
      <w:pPr>
        <w:numPr>
          <w:ilvl w:val="0"/>
          <w:numId w:val="4"/>
        </w:numPr>
        <w:spacing w:after="0"/>
        <w:jc w:val="both"/>
        <w:rPr>
          <w:sz w:val="20"/>
          <w:szCs w:val="20"/>
        </w:rPr>
      </w:pPr>
      <w:r w:rsidRPr="00436D64">
        <w:rPr>
          <w:sz w:val="20"/>
          <w:szCs w:val="20"/>
        </w:rPr>
        <w:t xml:space="preserve">Turizm sektörünün niteliği gereği ulusal bayram ve genel tatil günlerinde yapılan çalışmalar İME/Staj süresinden sayılır. </w:t>
      </w:r>
    </w:p>
    <w:p w:rsidR="00436D64" w:rsidP="005729A3" w:rsidRDefault="00E900B5" w14:paraId="04212FCA" w14:textId="77777777">
      <w:pPr>
        <w:spacing w:before="120" w:after="0"/>
        <w:jc w:val="both"/>
        <w:rPr>
          <w:sz w:val="20"/>
          <w:szCs w:val="20"/>
        </w:rPr>
      </w:pPr>
      <w:r w:rsidRPr="00436D64">
        <w:rPr>
          <w:b/>
          <w:bCs/>
          <w:sz w:val="20"/>
          <w:szCs w:val="20"/>
        </w:rPr>
        <w:t>Sigorta İşlemleri:</w:t>
      </w:r>
      <w:r w:rsidRPr="00436D64">
        <w:rPr>
          <w:sz w:val="20"/>
          <w:szCs w:val="20"/>
        </w:rPr>
        <w:t xml:space="preserve"> </w:t>
      </w:r>
    </w:p>
    <w:p w:rsidRPr="00436D64" w:rsidR="00436D64" w:rsidP="005729A3" w:rsidRDefault="00436D64" w14:paraId="2C4C191E" w14:textId="2C786ACB">
      <w:pPr>
        <w:pStyle w:val="ListeParagraf"/>
        <w:numPr>
          <w:ilvl w:val="0"/>
          <w:numId w:val="6"/>
        </w:numPr>
        <w:spacing w:after="0"/>
        <w:jc w:val="both"/>
        <w:rPr>
          <w:sz w:val="20"/>
          <w:szCs w:val="20"/>
        </w:rPr>
      </w:pPr>
      <w:r w:rsidRPr="00436D64">
        <w:rPr>
          <w:sz w:val="20"/>
          <w:szCs w:val="20"/>
        </w:rPr>
        <w:t xml:space="preserve">Yurt içinde yapılacak işletmede mesleki eğitim ve staj süresince öğrenciler hakkında ilgili kanunlar uyarınca iş kazası ve meslek hastalığı sigortası uygulanır; ödenecek primler Üniversite tarafından karşılanır. </w:t>
      </w:r>
    </w:p>
    <w:p w:rsidRPr="00436D64" w:rsidR="00E900B5" w:rsidP="005729A3" w:rsidRDefault="00436D64" w14:paraId="2D603937" w14:textId="618E1019">
      <w:pPr>
        <w:numPr>
          <w:ilvl w:val="0"/>
          <w:numId w:val="5"/>
        </w:numPr>
        <w:spacing w:after="0"/>
        <w:jc w:val="both"/>
        <w:rPr>
          <w:sz w:val="20"/>
          <w:szCs w:val="20"/>
        </w:rPr>
      </w:pPr>
      <w:r w:rsidRPr="00436D64">
        <w:rPr>
          <w:sz w:val="20"/>
          <w:szCs w:val="20"/>
        </w:rPr>
        <w:t>Yurt dışında gerçekleştirilecek staj ve mesleki eğitim uygulamalarında iş kazası, meslek hastalığı ve uluslararası sağlık sigortası işlemleri Üniversitemiz tarafından karşılanmamaktadır. Değişim programları (Erasmus vb.) veya kendi imkânlarıyla yurt dışında eğitim görecek öğrencilerin tüm sigorta işlemleri ve masrafları kendi sorumluluğundadır.</w:t>
      </w:r>
    </w:p>
    <w:p w:rsidRPr="00436D64" w:rsidR="00E900B5" w:rsidP="005729A3" w:rsidRDefault="00E900B5" w14:paraId="5F7FC89F" w14:textId="77777777">
      <w:pPr>
        <w:spacing w:before="120" w:after="0"/>
        <w:jc w:val="both"/>
        <w:rPr>
          <w:b/>
          <w:bCs/>
          <w:sz w:val="20"/>
          <w:szCs w:val="20"/>
        </w:rPr>
      </w:pPr>
      <w:r w:rsidRPr="00436D64">
        <w:rPr>
          <w:b/>
          <w:bCs/>
          <w:sz w:val="20"/>
          <w:szCs w:val="20"/>
        </w:rPr>
        <w:t>Görev ve Sorumluluklar:</w:t>
      </w:r>
    </w:p>
    <w:p w:rsidR="00436D64" w:rsidP="005729A3" w:rsidRDefault="00E900B5" w14:paraId="67FAA9E3" w14:textId="77777777">
      <w:pPr>
        <w:numPr>
          <w:ilvl w:val="0"/>
          <w:numId w:val="4"/>
        </w:numPr>
        <w:spacing w:after="0"/>
        <w:jc w:val="both"/>
        <w:rPr>
          <w:sz w:val="20"/>
          <w:szCs w:val="20"/>
        </w:rPr>
      </w:pPr>
      <w:r w:rsidRPr="00436D64">
        <w:rPr>
          <w:sz w:val="20"/>
          <w:szCs w:val="20"/>
        </w:rPr>
        <w:t xml:space="preserve">Öğrenci: </w:t>
      </w:r>
      <w:r w:rsidRPr="00436D64" w:rsidR="00436D64">
        <w:rPr>
          <w:sz w:val="20"/>
          <w:szCs w:val="20"/>
        </w:rPr>
        <w:t>İşletmenin güvenlik/sağlık koşullarına ve çalışma saatlerine uymalı, profesyonel bir tutum sergilemeli ve edindiği deneyimleri İşletmede Mesleki Eğitim ve Staj Dosyasına kaydetmelidir. Ayrıca eğitim süresince "Yükseköğretim Kurumları Öğrenci Disiplin Yönetmeliği" hükümlerine uymak zorundadır. Öğrenci, işletmeye vereceği her türlü maddi ve manevi zarardan bizzat kendisi sorumludur.</w:t>
      </w:r>
    </w:p>
    <w:p w:rsidRPr="00436D64" w:rsidR="00E900B5" w:rsidP="005729A3" w:rsidRDefault="00E900B5" w14:paraId="76AA3DE0" w14:textId="77777777">
      <w:pPr>
        <w:numPr>
          <w:ilvl w:val="0"/>
          <w:numId w:val="4"/>
        </w:numPr>
        <w:spacing w:after="0"/>
        <w:jc w:val="both"/>
        <w:rPr>
          <w:sz w:val="20"/>
          <w:szCs w:val="20"/>
        </w:rPr>
      </w:pPr>
      <w:r w:rsidRPr="00436D64">
        <w:rPr>
          <w:sz w:val="20"/>
          <w:szCs w:val="20"/>
        </w:rPr>
        <w:t xml:space="preserve">Eğitici Personel (İşletme Yetkilisi): Öğrencinin kurallara uygun eğitim yapmasını sağlar , disiplin ve devam durumu hakkında komisyonla iş birliği yapar. İME/Staj bitiminde "İşletme Değerlendirme Formunu" doldurarak belirlenen süre içinde uygun iletişim kanallarıyla sorumlu öğretim elemanına ulaştırır. </w:t>
      </w:r>
    </w:p>
    <w:p w:rsidRPr="00436D64" w:rsidR="00E900B5" w:rsidP="005729A3" w:rsidRDefault="00E900B5" w14:paraId="7C14C058" w14:textId="77777777">
      <w:pPr>
        <w:numPr>
          <w:ilvl w:val="0"/>
          <w:numId w:val="4"/>
        </w:numPr>
        <w:spacing w:after="0"/>
        <w:jc w:val="both"/>
        <w:rPr>
          <w:sz w:val="20"/>
          <w:szCs w:val="20"/>
        </w:rPr>
      </w:pPr>
      <w:r w:rsidRPr="00436D64">
        <w:rPr>
          <w:sz w:val="20"/>
          <w:szCs w:val="20"/>
        </w:rPr>
        <w:t xml:space="preserve">Sorumlu Öğretim Elemanı: Öğrencilerin performansını yüz yüze veya çevrimiçi izler , değerlendirir ve ilgili komisyona raporlar. </w:t>
      </w:r>
    </w:p>
    <w:p w:rsidR="005729A3" w:rsidP="005729A3" w:rsidRDefault="005729A3" w14:paraId="75039DB1" w14:textId="3E114CFD">
      <w:pPr>
        <w:spacing w:before="120" w:after="0"/>
        <w:jc w:val="both"/>
        <w:rPr>
          <w:b/>
          <w:bCs/>
          <w:sz w:val="20"/>
          <w:szCs w:val="20"/>
        </w:rPr>
      </w:pPr>
      <w:r w:rsidRPr="005729A3">
        <w:rPr>
          <w:b/>
          <w:bCs/>
          <w:sz w:val="20"/>
          <w:szCs w:val="20"/>
        </w:rPr>
        <w:t>İşletme Değişikliği</w:t>
      </w:r>
      <w:r>
        <w:rPr>
          <w:b/>
          <w:bCs/>
          <w:sz w:val="20"/>
          <w:szCs w:val="20"/>
        </w:rPr>
        <w:t xml:space="preserve"> ve Eşdeğer Uygulama</w:t>
      </w:r>
      <w:r w:rsidRPr="005729A3">
        <w:rPr>
          <w:b/>
          <w:bCs/>
          <w:sz w:val="20"/>
          <w:szCs w:val="20"/>
        </w:rPr>
        <w:t xml:space="preserve">: </w:t>
      </w:r>
      <w:r w:rsidRPr="005729A3">
        <w:rPr>
          <w:sz w:val="20"/>
          <w:szCs w:val="20"/>
        </w:rPr>
        <w:t xml:space="preserve">Öğrenci </w:t>
      </w:r>
      <w:r>
        <w:rPr>
          <w:sz w:val="20"/>
          <w:szCs w:val="20"/>
        </w:rPr>
        <w:t>İME/Staj uygulaması</w:t>
      </w:r>
      <w:r w:rsidRPr="005729A3">
        <w:rPr>
          <w:sz w:val="20"/>
          <w:szCs w:val="20"/>
        </w:rPr>
        <w:t xml:space="preserve"> başladıktan sonra belgelendirebileceği zorlayıcı sebeplerle (sağlık sorunları, işletmenin kapanması, iş güvenliği riskleri vb.) birlikte ilgili bölüm komisyonuna dilekçe vererek işletme değişikliği veya eşdeğer uygulama talep edebilir. </w:t>
      </w:r>
      <w:r>
        <w:rPr>
          <w:sz w:val="20"/>
          <w:szCs w:val="20"/>
        </w:rPr>
        <w:t>Talebin</w:t>
      </w:r>
      <w:r w:rsidRPr="005729A3">
        <w:rPr>
          <w:sz w:val="20"/>
          <w:szCs w:val="20"/>
        </w:rPr>
        <w:t xml:space="preserve"> geçerli olabilmesi için komisyon onayı şarttır; onaysız yapılan değişiklikler geçersiz sayılır.</w:t>
      </w:r>
      <w:r w:rsidRPr="005729A3">
        <w:rPr>
          <w:b/>
          <w:bCs/>
          <w:sz w:val="20"/>
          <w:szCs w:val="20"/>
        </w:rPr>
        <w:t xml:space="preserve">  </w:t>
      </w:r>
    </w:p>
    <w:p w:rsidR="00436D64" w:rsidP="005729A3" w:rsidRDefault="00E900B5" w14:paraId="514AA0A7" w14:textId="571252E9">
      <w:pPr>
        <w:spacing w:before="120" w:after="0"/>
        <w:jc w:val="both"/>
        <w:rPr>
          <w:sz w:val="20"/>
          <w:szCs w:val="20"/>
        </w:rPr>
      </w:pPr>
      <w:r w:rsidRPr="00436D64">
        <w:rPr>
          <w:b/>
          <w:bCs/>
          <w:sz w:val="20"/>
          <w:szCs w:val="20"/>
        </w:rPr>
        <w:t>Değerlendirme</w:t>
      </w:r>
      <w:r w:rsidR="00436D64">
        <w:rPr>
          <w:b/>
          <w:bCs/>
          <w:sz w:val="20"/>
          <w:szCs w:val="20"/>
        </w:rPr>
        <w:t>,</w:t>
      </w:r>
      <w:r w:rsidRPr="00436D64">
        <w:rPr>
          <w:b/>
          <w:bCs/>
          <w:sz w:val="20"/>
          <w:szCs w:val="20"/>
        </w:rPr>
        <w:t xml:space="preserve"> Başarı</w:t>
      </w:r>
      <w:r w:rsidR="00436D64">
        <w:rPr>
          <w:b/>
          <w:bCs/>
          <w:sz w:val="20"/>
          <w:szCs w:val="20"/>
        </w:rPr>
        <w:t xml:space="preserve"> ve İtiraz</w:t>
      </w:r>
      <w:r w:rsidRPr="00436D64">
        <w:rPr>
          <w:b/>
          <w:bCs/>
          <w:sz w:val="20"/>
          <w:szCs w:val="20"/>
        </w:rPr>
        <w:t>:</w:t>
      </w:r>
      <w:r w:rsidRPr="00436D64">
        <w:rPr>
          <w:sz w:val="20"/>
          <w:szCs w:val="20"/>
        </w:rPr>
        <w:t xml:space="preserve"> </w:t>
      </w:r>
    </w:p>
    <w:p w:rsidRPr="00436D64" w:rsidR="00E900B5" w:rsidP="005729A3" w:rsidRDefault="00E900B5" w14:paraId="4323E77B" w14:textId="37F1C621">
      <w:pPr>
        <w:pStyle w:val="ListeParagraf"/>
        <w:numPr>
          <w:ilvl w:val="0"/>
          <w:numId w:val="7"/>
        </w:numPr>
        <w:spacing w:after="0"/>
        <w:jc w:val="both"/>
        <w:rPr>
          <w:sz w:val="20"/>
          <w:szCs w:val="20"/>
        </w:rPr>
      </w:pPr>
      <w:r w:rsidRPr="00436D64">
        <w:rPr>
          <w:sz w:val="20"/>
          <w:szCs w:val="20"/>
        </w:rPr>
        <w:t xml:space="preserve">Öğrencinin genel başarı notu; İşletmedeki Eğitici Personel notunun %40'ı ve Sorumlu Öğretim Elemanı notunun %60'ı alınarak Fakülte Bölüm Komisyonu tarafından kesinleştirilir ve harf notu olarak sisteme işlenir. </w:t>
      </w:r>
      <w:r w:rsidRPr="00436D64" w:rsidR="00436D64">
        <w:rPr>
          <w:sz w:val="20"/>
          <w:szCs w:val="20"/>
        </w:rPr>
        <w:t>Öğrencinin başarılı sayılabilmesi için genel başarı notunun en az 60 (CC) olması gerekmektedir.</w:t>
      </w:r>
    </w:p>
    <w:p w:rsidRPr="00436D64" w:rsidR="00436D64" w:rsidP="005729A3" w:rsidRDefault="00436D64" w14:paraId="4DA57857" w14:textId="741C51B0">
      <w:pPr>
        <w:pStyle w:val="ListeParagraf"/>
        <w:numPr>
          <w:ilvl w:val="0"/>
          <w:numId w:val="4"/>
        </w:numPr>
        <w:spacing w:after="0"/>
        <w:jc w:val="both"/>
        <w:rPr>
          <w:sz w:val="20"/>
          <w:szCs w:val="20"/>
        </w:rPr>
      </w:pPr>
      <w:r w:rsidRPr="00436D64">
        <w:rPr>
          <w:sz w:val="20"/>
          <w:szCs w:val="20"/>
        </w:rPr>
        <w:t xml:space="preserve">Uygulamasını tamamladığı hâlde değerlendirme süreçlerine katılmayan veya belgelerini teslim etmeyen öğrenci başarısız sayılır.  </w:t>
      </w:r>
    </w:p>
    <w:p w:rsidRPr="00436D64" w:rsidR="00436D64" w:rsidP="005729A3" w:rsidRDefault="00436D64" w14:paraId="3CB795B4" w14:textId="60067DFE">
      <w:pPr>
        <w:pStyle w:val="ListeParagraf"/>
        <w:numPr>
          <w:ilvl w:val="0"/>
          <w:numId w:val="4"/>
        </w:numPr>
        <w:spacing w:after="0"/>
        <w:jc w:val="both"/>
        <w:rPr>
          <w:sz w:val="20"/>
          <w:szCs w:val="20"/>
        </w:rPr>
      </w:pPr>
      <w:r w:rsidRPr="00436D64">
        <w:rPr>
          <w:sz w:val="20"/>
          <w:szCs w:val="20"/>
        </w:rPr>
        <w:t>Öğrenciler, komisyonun değerlendirme sonucuna 5 iş günü içinde itiraz edebilirler.</w:t>
      </w:r>
    </w:p>
    <w:p w:rsidRPr="00436D64" w:rsidR="00E900B5" w:rsidP="005729A3" w:rsidRDefault="00E900B5" w14:paraId="537428BB" w14:textId="77777777">
      <w:pPr>
        <w:spacing w:before="120" w:after="0"/>
        <w:jc w:val="both"/>
        <w:rPr>
          <w:b/>
          <w:bCs/>
          <w:sz w:val="20"/>
          <w:szCs w:val="20"/>
        </w:rPr>
      </w:pPr>
      <w:r w:rsidRPr="00436D64">
        <w:rPr>
          <w:b/>
          <w:bCs/>
          <w:sz w:val="20"/>
          <w:szCs w:val="20"/>
        </w:rPr>
        <w:t>Geçersiz Sayılma Durumları:</w:t>
      </w:r>
    </w:p>
    <w:p w:rsidR="00436D64" w:rsidP="005729A3" w:rsidRDefault="00E900B5" w14:paraId="3BB6261E" w14:textId="77777777">
      <w:pPr>
        <w:numPr>
          <w:ilvl w:val="0"/>
          <w:numId w:val="4"/>
        </w:numPr>
        <w:spacing w:after="0"/>
        <w:jc w:val="both"/>
        <w:rPr>
          <w:sz w:val="20"/>
          <w:szCs w:val="20"/>
        </w:rPr>
      </w:pPr>
      <w:r w:rsidRPr="00436D64">
        <w:rPr>
          <w:sz w:val="20"/>
          <w:szCs w:val="20"/>
        </w:rPr>
        <w:t xml:space="preserve">Öğrencinin toplam devamsızlığının dönem içindeki çalışma süresinin %20’sini aşması durumunda İME/Staj geçersiz sayılır. </w:t>
      </w:r>
    </w:p>
    <w:p w:rsidRPr="00436D64" w:rsidR="00D217C7" w:rsidP="005729A3" w:rsidRDefault="00E900B5" w14:paraId="5C2DFCA6" w14:textId="2F250ED1">
      <w:pPr>
        <w:numPr>
          <w:ilvl w:val="0"/>
          <w:numId w:val="4"/>
        </w:numPr>
        <w:spacing w:after="0"/>
        <w:jc w:val="both"/>
        <w:rPr>
          <w:sz w:val="20"/>
          <w:szCs w:val="20"/>
        </w:rPr>
        <w:sectPr w:rsidRPr="00436D64" w:rsidR="00D217C7" w:rsidSect="003E7BB2">
          <w:headerReference w:type="default" r:id="Ra57f2bb2c5ef4470"/>
          <w:headerReference w:type="first" r:id="Ra57f2bb2c5ef4470"/>
          <w:headerReference w:type="even" r:id="Ra57f2bb2c5ef4470"/>
          <w:footerReference w:type="default" r:id="Refc52dca0b934ea7"/>
          <w:footerReference w:type="first" r:id="Refc52dca0b934ea7"/>
          <w:footerReference w:type="even" r:id="Refc52dca0b934ea7"/>
          <w:pgSz w:w="11906" w:h="16838"/>
          <w:pgMar w:top="2155" w:right="850" w:bottom="1588" w:left="850" w:header="720" w:footer="283" w:gutter="0"/>
          <w:cols w:space="708"/>
          <w:docGrid w:linePitch="360"/>
        </w:sectPr>
      </w:pPr>
      <w:r w:rsidRPr="00436D64">
        <w:rPr>
          <w:sz w:val="20"/>
          <w:szCs w:val="20"/>
        </w:rPr>
        <w:t>İşletme değişikliğinin Komisyon onayı olmadan yapılması, öğrencinin izinsiz işletmeyi terk etmesi veya İşletmede Mesleki Eğitim ve Staj Dosyasının belirtilen sürede teslim edilmemesi durumlarında da staj geçersiz kabul edilir.</w:t>
      </w:r>
    </w:p>
    <w:p w:rsidRPr="00D46127" w:rsidR="008F2546" w:rsidP="00D46127" w:rsidRDefault="008F2546" w14:paraId="2D4CEFEA" w14:textId="77777777">
      <w:pPr>
        <w:spacing w:after="0" w:line="240" w:lineRule="auto"/>
        <w:rPr>
          <w:b/>
          <w:bCs/>
          <w:sz w:val="2"/>
          <w:szCs w:val="2"/>
        </w:rPr>
      </w:pPr>
    </w:p>
    <w:sectPr w:rsidRPr="00D46127" w:rsidR="008F2546" w:rsidSect="00D217C7">
      <w:headerReference w:type="default" r:id="Ra57f2bb2c5ef4470"/>
      <w:headerReference w:type="first" r:id="Ra57f2bb2c5ef4470"/>
      <w:headerReference w:type="even" r:id="Ra57f2bb2c5ef4470"/>
      <w:footerReference w:type="default" r:id="Refc52dca0b934ea7"/>
      <w:footerReference w:type="first" r:id="Refc52dca0b934ea7"/>
      <w:footerReference w:type="even" r:id="Refc52dca0b934ea7"/>
      <w:type w:val="continuous"/>
      <w:pgSz w:w="11906" w:h="16838"/>
      <w:pgMar w:top="2155" w:right="850" w:bottom="1588" w:left="850" w:header="720" w:footer="283"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http://schemas.openxmlformats.org/wordprocessingml/2006/main">
  <w:tbl>
    <w:tblPr>
      <w:tblW w:w="5000" w:type="pct"/>
      <w:tblBorders>
        <w:top w:val="none"/>
        <w:bottom w:val="none"/>
        <w:left w:val="none"/>
        <w:right w:val="none"/>
        <w:insideH w:val="none"/>
        <w:insideV w:val="none"/>
      </w:tblBorders>
      <w:tblLayout w:type="fixed"/>
    </w:tblPr>
    <w:tblGrid>
      <w:gridCol w:w="8369"/>
      <w:gridCol w:w="1021"/>
      <w:gridCol w:w="816"/>
    </w:tblGrid>
    <w:tr>
      <w:tc>
        <w:tcPr>
          <w:tcW w:w="4100" w:type="pct"/>
          <w:tcMar>
            <w:top w:w="0" w:type="dxa"/>
            <w:left w:w="0" w:type="dxa"/>
            <w:bottom w:w="0" w:type="dxa"/>
            <w:right w:w="57" w:type="dxa"/>
          </w:tcMar>
          <w:vAlign w:val="top"/>
        </w:tcPr>
        <w:p>
          <w:pPr>
            <w:spacing w:before="0" w:after="0" w:line="240" w:lineRule="auto"/>
          </w:pPr>
          <w:r>
            <w:rPr>
              <w:rFonts w:ascii="Times New Roman" w:hAnsi="Times New Roman" w:eastAsia="Century Gothic"/>
              <w:sz w:val="17"/>
              <w:szCs w:val="17"/>
              <w:i/>
              <w:color w:val="FF0000"/>
            </w:rPr>
            <w:t xml:space="preserve">Bu dokümanın basılı hali kontrolsüz doküman kabul edilmektedir. Lütfen web sitesinden en son versiyonuna ulaşınız.</w:t>
          </w:r>
        </w:p>
        <w:p>
          <w:pPr>
            <w:spacing w:before="0" w:after="0" w:line="240" w:lineRule="auto"/>
          </w:pPr>
          <w:r>
            <w:rPr>
              <w:rFonts w:ascii="Times New Roman" w:hAnsi="Times New Roman" w:eastAsia="Century Gothic"/>
              <w:sz w:val="16"/>
              <w:szCs w:val="16"/>
            </w:rPr>
            <w:t>KYS-REH.005, R00, 29.09.2026</w:t>
          </w:r>
        </w:p>
        <w:p>
          <w:pPr>
            <w:spacing w:before="0" w:after="0" w:line="240" w:lineRule="auto"/>
          </w:pPr>
          <w:hyperlink xmlns:r="http://schemas.openxmlformats.org/officeDocument/2006/relationships" w:history="true" r:id="Rc63a4f5d29524396">
            <w:r>
              <w:rPr>
                <w:rFonts w:ascii="Times New Roman" w:hAnsi="Times New Roman" w:eastAsia="Century Gothic"/>
                <w:sz w:val="16"/>
                <w:szCs w:val="16"/>
                <w:color w:val="0563C1"/>
                <w:u w:val="single"/>
              </w:rPr>
              <w:t>kvys.giresun.edu.tr/dg/1043</w:t>
            </w:r>
          </w:hyperlink>
        </w:p>
      </w:tc>
      <w:tc>
        <w:tcPr>
          <w:tcW w:w="500" w:type="pct"/>
          <w:tcMar>
            <w:top w:w="0" w:type="dxa"/>
            <w:left w:w="0" w:type="dxa"/>
            <w:bottom w:w="0" w:type="dxa"/>
            <w:right w:w="85" w:type="dxa"/>
          </w:tcMar>
          <w:vAlign w:val="center"/>
        </w:tcPr>
        <w:p>
          <w:pPr>
            <w:spacing w:before="0" w:after="0" w:line="240" w:lineRule="auto"/>
            <w:jc w:val="right"/>
          </w:pPr>
          <w:r>
            <w:rPr>
              <w:rFonts w:ascii="Times New Roman" w:hAnsi="Times New Roman" w:eastAsia="Century Gothic"/>
              <w:sz w:val="16"/>
              <w:szCs w:val="16"/>
            </w:rPr>
            <w:t xml:space="preserve">Sayfa </w:t>
          </w:r>
          <w:r>
            <w:rPr>
              <w:rFonts w:ascii="Times New Roman" w:hAnsi="Times New Roman" w:eastAsia="Century Gothic"/>
              <w:sz w:val="16"/>
              <w:szCs w:val="16"/>
            </w:rPr>
            <w:fldChar w:fldCharType="begin"/>
          </w:r>
          <w:r>
            <w:rPr>
              <w:rFonts w:ascii="Times New Roman" w:hAnsi="Times New Roman" w:eastAsia="Century Gothic"/>
              <w:sz w:val="16"/>
              <w:szCs w:val="16"/>
            </w:rPr>
            <w:instrText>PAGE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r>
            <w:rPr>
              <w:rFonts w:ascii="Times New Roman" w:hAnsi="Times New Roman" w:eastAsia="Century Gothic"/>
              <w:sz w:val="16"/>
              <w:szCs w:val="16"/>
            </w:rPr>
            <w:t> / </w:t>
          </w:r>
          <w:r>
            <w:rPr>
              <w:rFonts w:ascii="Times New Roman" w:hAnsi="Times New Roman" w:eastAsia="Century Gothic"/>
              <w:sz w:val="16"/>
              <w:szCs w:val="16"/>
            </w:rPr>
            <w:fldChar w:fldCharType="begin"/>
          </w:r>
          <w:r>
            <w:rPr>
              <w:rFonts w:ascii="Times New Roman" w:hAnsi="Times New Roman" w:eastAsia="Century Gothic"/>
              <w:sz w:val="16"/>
              <w:szCs w:val="16"/>
            </w:rPr>
            <w:instrText>NUMPAGES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p>
      </w:tc>
      <w:tc>
        <w:tcPr>
          <w:tcW w:w="400" w:type="pct"/>
          <w:tcMar>
            <w:top w:w="0" w:type="dxa"/>
            <w:left w:w="0" w:type="dxa"/>
            <w:bottom w:w="0" w:type="dxa"/>
            <w:right w:w="0" w:type="dxa"/>
          </w:tcMar>
          <w:vAlign w:val="center"/>
        </w:tcPr>
        <w:p>
          <w:pPr>
            <w:spacing w:before="0" w:after="0" w:line="240" w:lineRule="auto"/>
            <w:jc w:val="right"/>
          </w:pPr>
          <w:r>
            <w:rPr>
              <w:rFonts w:ascii="Arial" w:hAnsi="Arial" w:cs="Arial"/>
              <w:noProof/>
            </w:rPr>
            <w:drawing>
              <wp:inline xmlns:wp="http://schemas.openxmlformats.org/drawingml/2006/wordprocessingDrawing" distT="0" distB="0" distL="0" distR="0">
                <wp:extent cx="432000" cy="432000"/>
                <wp:effectExtent l="0" t="0" r="0" b="0"/>
                <wp:docPr id="2"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
                        <pic:cNvPicPr>
                          <a:picLocks noChangeAspect="1" noChangeArrowheads="1"/>
                        </pic:cNvPicPr>
                      </pic:nvPicPr>
                      <pic:blipFill>
                        <a:blip xmlns:r="http://schemas.openxmlformats.org/officeDocument/2006/relationships" r:embed="Rb7e1b4c3e7064d77" cstate="print"/>
                        <a:srcRect/>
                        <a:stretch>
                          <a:fillRect/>
                        </a:stretch>
                      </pic:blipFill>
                      <pic:spPr bwMode="auto">
                        <a:xfrm>
                          <a:off x="0" y="0"/>
                          <a:ext cx="432000" cy="432000"/>
                        </a:xfrm>
                        <a:prstGeom prst="rect">
                          <a:avLst/>
                        </a:prstGeom>
                        <a:noFill/>
                        <a:ln>
                          <a:noFill/>
                        </a:ln>
                      </pic:spPr>
                    </pic:pic>
                  </a:graphicData>
                </a:graphic>
              </wp:inline>
            </w:drawing>
          </w:r>
        </w:p>
      </w:tc>
    </w:tr>
  </w:tbl>
  <w:p>
    <w:pPr>
      <w:spacing w:before="0" w:after="0" w:line="240" w:lineRule="auto"/>
      <w:rPr>
        <w:sz w:val="2"/>
        <w:szCs w:val="2"/>
      </w:rPr>
    </w:pPr>
  </w:p>
</w:ftr>
</file>

<file path=word/header1.xml><?xml version="1.0" encoding="utf-8"?>
<w:hdr xmlns:w="http://schemas.openxmlformats.org/wordprocessingml/2006/main">
  <w:tbl>
    <w:tblPr>
      <w:tblStyle w:val="TabloKlavuzu"/>
      <w:jc w:val="center"/>
      <w:tblW w:w="5000" w:type="pct"/>
      <w:tblBorders>
        <w:top w:val="single" w:sz="4"/>
        <w:bottom w:val="single" w:sz="4"/>
        <w:left w:val="single" w:sz="4"/>
        <w:right w:val="single" w:sz="4"/>
        <w:insideH w:val="single" w:sz="4"/>
        <w:insideV w:val="single" w:sz="4"/>
      </w:tblBorders>
      <w:tblLook w:val="04A0" w:firstRow="true" w:lastRow="false" w:firstColumn="true" w:lastColumn="false" w:noHBand="false" w:noVBand="true"/>
    </w:tblPr>
    <w:tblGrid>
      <w:gridCol w:w="1566"/>
      <w:gridCol w:w="5411"/>
      <w:gridCol w:w="1541"/>
      <w:gridCol w:w="1491"/>
    </w:tblGrid>
    <w:tr>
      <w:trPr>
        <w:trHeight w:val="272"/>
      </w:trPr>
      <w:tc>
        <w:tcPr>
          <w:tcW w:w="1566" w:type="dxa"/>
          <w:vMerge w:val="restart"/>
          <w:vAlign w:val="center"/>
        </w:tcPr>
        <w:p>
          <w:pPr>
            <w:jc w:val="center"/>
            <w:spacing w:before="0" w:after="0" w:line="240" w:lineRule="auto"/>
          </w:pPr>
          <w:r>
            <w:rPr>
              <w:rFonts w:ascii="Arial" w:hAnsi="Arial" w:eastAsia="Century Gothic" w:cs="Arial"/>
              <w:noProof/>
              <w:sz w:val="29"/>
              <w:szCs w:val="29"/>
              <w:lang w:eastAsia="tr-TR"/>
            </w:rPr>
            <w:drawing>
              <wp:inline xmlns:wp="http://schemas.openxmlformats.org/drawingml/2006/wordprocessingDrawing" distT="0" distB="0" distL="0" distR="0">
                <wp:extent cx="854000" cy="854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7dd3a95a72374a67" cstate="print"/>
                        <a:srcRect/>
                        <a:stretch>
                          <a:fillRect/>
                        </a:stretch>
                      </pic:blipFill>
                      <pic:spPr bwMode="auto">
                        <a:xfrm>
                          <a:off x="0" y="0"/>
                          <a:ext cx="854000" cy="854000"/>
                        </a:xfrm>
                        <a:prstGeom prst="rect">
                          <a:avLst/>
                        </a:prstGeom>
                        <a:noFill/>
                        <a:ln>
                          <a:noFill/>
                        </a:ln>
                      </pic:spPr>
                    </pic:pic>
                  </a:graphicData>
                </a:graphic>
              </wp:inline>
            </w:drawing>
          </w:r>
        </w:p>
      </w:tc>
      <w:tc>
        <w:tcPr>
          <w:tcW w:w="5411" w:type="dxa"/>
          <w:vMerge w:val="restart"/>
          <w:vAlign w:val="center"/>
        </w:tcPr>
        <w:p>
          <w:pPr>
            <w:jc w:val="center"/>
            <w:spacing w:before="0" w:after="0" w:line="240" w:lineRule="auto"/>
          </w:pPr>
          <w:r>
            <w:rPr>
              <w:rFonts w:ascii="Times New Roman" w:hAnsi="Times New Roman" w:eastAsia="Century Gothic"/>
              <w:b/>
              <w:sz w:val="24"/>
              <w:szCs w:val="24"/>
            </w:rPr>
            <w:t>T.C.</w:t>
          </w:r>
        </w:p>
        <w:p>
          <w:pPr>
            <w:jc w:val="center"/>
            <w:spacing w:before="0" w:after="0" w:line="240" w:lineRule="auto"/>
          </w:pPr>
          <w:r>
            <w:rPr>
              <w:rFonts w:ascii="Times New Roman" w:hAnsi="Times New Roman" w:eastAsia="Century Gothic"/>
              <w:b/>
              <w:sz w:val="24"/>
              <w:szCs w:val="24"/>
            </w:rPr>
            <w:t>GİRESUN ÜNİVERSİTESİ</w:t>
          </w:r>
        </w:p>
        <w:p>
          <w:pPr>
            <w:jc w:val="center"/>
            <w:spacing w:before="0" w:after="0" w:line="240" w:lineRule="auto"/>
          </w:pPr>
          <w:r>
            <w:rPr>
              <w:rFonts w:ascii="Times New Roman" w:hAnsi="Times New Roman" w:eastAsia="Century Gothic"/>
              <w:b/>
              <w:sz w:val="24"/>
              <w:szCs w:val="24"/>
            </w:rPr>
            <w:t>İşletmede Mesleki Eğitim (İME) ve Staj Genel Bilgileri</w:t>
          </w:r>
        </w:p>
      </w:tc>
      <w:tc>
        <w:tcPr>
          <w:tcW w:w="1541" w:type="dxa"/>
          <w:vAlign w:val="center"/>
        </w:tcPr>
        <w:p>
          <w:pPr>
            <w:spacing w:before="0" w:after="0" w:line="240" w:lineRule="auto"/>
          </w:pPr>
          <w:r>
            <w:rPr>
              <w:rFonts w:ascii="Times New Roman" w:hAnsi="Times New Roman" w:eastAsia="Century Gothic"/>
              <w:sz w:val="20"/>
              <w:szCs w:val="20"/>
            </w:rPr>
            <w:t>Doküman No</w:t>
          </w:r>
        </w:p>
      </w:tc>
      <w:tc>
        <w:tcPr>
          <w:tcW w:w="1491" w:type="dxa"/>
          <w:vAlign w:val="center"/>
        </w:tcPr>
        <w:p>
          <w:pPr>
            <w:spacing w:before="0" w:after="0" w:line="240" w:lineRule="auto"/>
          </w:pPr>
          <w:r>
            <w:rPr>
              <w:rFonts w:ascii="Times New Roman" w:hAnsi="Times New Roman"/>
              <w:sz w:val="20"/>
              <w:szCs w:val="20"/>
            </w:rPr>
            <w:t>KYS-REH.005</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İlk Yayın Tarihi</w:t>
          </w:r>
        </w:p>
      </w:tc>
      <w:tc>
        <w:tcPr>
          <w:tcW w:w="1491" w:type="dxa"/>
          <w:vAlign w:val="center"/>
        </w:tcPr>
        <w:p>
          <w:pPr>
            <w:spacing w:before="0" w:after="0" w:line="240" w:lineRule="auto"/>
          </w:pPr>
          <w:r>
            <w:rPr>
              <w:rFonts w:ascii="Times New Roman" w:hAnsi="Times New Roman"/>
              <w:sz w:val="20"/>
              <w:szCs w:val="20"/>
            </w:rPr>
            <w:t>29.09.2026</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Tarihi</w:t>
          </w:r>
        </w:p>
      </w:tc>
      <w:tc>
        <w:tcPr>
          <w:tcW w:w="1491" w:type="dxa"/>
          <w:vAlign w:val="center"/>
        </w:tcPr>
        <w:p>
          <w:pPr>
            <w:spacing w:before="0" w:after="0" w:line="240" w:lineRule="auto"/>
          </w:pPr>
          <w:r>
            <w:rPr>
              <w:rFonts w:ascii="Times New Roman" w:hAnsi="Times New Roman"/>
              <w:sz w:val="20"/>
              <w:szCs w:val="20"/>
            </w:rPr>
            <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No</w:t>
          </w:r>
        </w:p>
      </w:tc>
      <w:tc>
        <w:tcPr>
          <w:tcW w:w="1491" w:type="dxa"/>
          <w:vAlign w:val="center"/>
        </w:tcPr>
        <w:p>
          <w:pPr>
            <w:spacing w:before="0" w:after="0" w:line="240" w:lineRule="auto"/>
          </w:pPr>
          <w:r>
            <w:rPr>
              <w:rFonts w:ascii="Times New Roman" w:hAnsi="Times New Roman"/>
              <w:sz w:val="20"/>
              <w:szCs w:val="20"/>
            </w:rPr>
            <w:t>00</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Sayfa No</w:t>
          </w:r>
        </w:p>
      </w:tc>
      <w:tc>
        <w:tcPr>
          <w:tcW w:w="1491" w:type="dxa"/>
          <w:vAlign w:val="center"/>
        </w:tcPr>
        <w:p>
          <w:pPr>
            <w:spacing w:before="0" w:after="0" w:line="240" w:lineRule="auto"/>
          </w:pPr>
          <w:r>
            <w:rPr>
              <w:rFonts w:ascii="Times New Roman" w:hAnsi="Times New Roman" w:eastAsia="Century Gothic"/>
              <w:sz w:val="20"/>
              <w:szCs w:val="20"/>
            </w:rPr>
            <w:fldChar w:fldCharType="begin"/>
          </w:r>
          <w:r>
            <w:rPr>
              <w:rFonts w:ascii="Times New Roman" w:hAnsi="Times New Roman" w:eastAsia="Century Gothic"/>
              <w:sz w:val="20"/>
              <w:szCs w:val="20"/>
            </w:rPr>
            <w:instrText>PAGE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r>
            <w:rPr>
              <w:rFonts w:ascii="Times New Roman" w:hAnsi="Times New Roman" w:eastAsia="Century Gothic"/>
              <w:sz w:val="20"/>
              <w:szCs w:val="20"/>
            </w:rPr>
            <w:t>/</w:t>
          </w:r>
          <w:r>
            <w:rPr>
              <w:rFonts w:ascii="Times New Roman" w:hAnsi="Times New Roman" w:eastAsia="Century Gothic"/>
              <w:sz w:val="20"/>
              <w:szCs w:val="20"/>
            </w:rPr>
            <w:fldChar w:fldCharType="begin"/>
          </w:r>
          <w:r>
            <w:rPr>
              <w:rFonts w:ascii="Times New Roman" w:hAnsi="Times New Roman" w:eastAsia="Century Gothic"/>
              <w:sz w:val="20"/>
              <w:szCs w:val="20"/>
            </w:rPr>
            <w:instrText>NUMPAGES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p>
      </w:tc>
    </w:tr>
  </w:tbl>
  <w:p>
    <w:pPr>
      <w:spacing w:before="0" w:after="0" w:line="240" w:lineRule="aut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5702"/>
    <w:multiLevelType w:val="multilevel"/>
    <w:tmpl w:val="40FC9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2F1174"/>
    <w:multiLevelType w:val="multilevel"/>
    <w:tmpl w:val="A5F40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9D267B"/>
    <w:multiLevelType w:val="multilevel"/>
    <w:tmpl w:val="E78456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304068"/>
    <w:multiLevelType w:val="multilevel"/>
    <w:tmpl w:val="52F62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4164FA"/>
    <w:multiLevelType w:val="hybridMultilevel"/>
    <w:tmpl w:val="3A565C5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Times New Roman" w:eastAsia="Times New Roman" w:hAnsi="Times New Roman" w:cs="Times New Roman"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Times New Roman" w:eastAsia="Times New Roman" w:hAnsi="Times New Roman" w:cs="Times New Roman"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Times New Roman" w:eastAsia="Times New Roman" w:hAnsi="Times New Roman" w:cs="Times New Roman"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5A4D0242"/>
    <w:multiLevelType w:val="multilevel"/>
    <w:tmpl w:val="BEFC5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FA79A0"/>
    <w:multiLevelType w:val="multilevel"/>
    <w:tmpl w:val="E78456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4397009">
    <w:abstractNumId w:val="3"/>
  </w:num>
  <w:num w:numId="2" w16cid:durableId="556089575">
    <w:abstractNumId w:val="1"/>
  </w:num>
  <w:num w:numId="3" w16cid:durableId="1899129580">
    <w:abstractNumId w:val="0"/>
  </w:num>
  <w:num w:numId="4" w16cid:durableId="38407243">
    <w:abstractNumId w:val="2"/>
  </w:num>
  <w:num w:numId="5" w16cid:durableId="918438934">
    <w:abstractNumId w:val="5"/>
  </w:num>
  <w:num w:numId="6" w16cid:durableId="1859466854">
    <w:abstractNumId w:val="4"/>
  </w:num>
  <w:num w:numId="7" w16cid:durableId="4094241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0BE"/>
    <w:rsid w:val="000B371C"/>
    <w:rsid w:val="001470BE"/>
    <w:rsid w:val="001A709F"/>
    <w:rsid w:val="001D19A5"/>
    <w:rsid w:val="002B27CF"/>
    <w:rsid w:val="003E7BB2"/>
    <w:rsid w:val="00436D64"/>
    <w:rsid w:val="004400D7"/>
    <w:rsid w:val="004918F2"/>
    <w:rsid w:val="004D68E0"/>
    <w:rsid w:val="005729A3"/>
    <w:rsid w:val="005A3942"/>
    <w:rsid w:val="006608A3"/>
    <w:rsid w:val="0067313D"/>
    <w:rsid w:val="00723C1C"/>
    <w:rsid w:val="00757ACB"/>
    <w:rsid w:val="0085015D"/>
    <w:rsid w:val="00870F38"/>
    <w:rsid w:val="008E6ED5"/>
    <w:rsid w:val="008F2546"/>
    <w:rsid w:val="00A9065E"/>
    <w:rsid w:val="00A92964"/>
    <w:rsid w:val="00BF0DC7"/>
    <w:rsid w:val="00D217C7"/>
    <w:rsid w:val="00D46127"/>
    <w:rsid w:val="00E461E4"/>
    <w:rsid w:val="00E900B5"/>
    <w:rsid w:val="00ED08AE"/>
    <w:rsid w:val="00F25108"/>
    <w:rsid w:val="00F95F3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39D085"/>
  <w15:chartTrackingRefBased/>
  <w15:docId w15:val="{E9E552DC-1361-49FA-9388-F0710CC7B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1470BE"/>
    <w:pPr>
      <w:keepNext/>
      <w:keepLines/>
      <w:spacing w:before="360" w:after="80"/>
      <w:outlineLvl w:val="0"/>
    </w:pPr>
    <w:rPr>
      <w:color w:val="0F4761" w:themeColor="accent1" w:themeShade="BF"/>
      <w:sz w:val="40"/>
      <w:szCs w:val="40"/>
    </w:rPr>
  </w:style>
  <w:style w:type="paragraph" w:styleId="Balk2">
    <w:name w:val="heading 2"/>
    <w:basedOn w:val="Normal"/>
    <w:next w:val="Normal"/>
    <w:link w:val="Balk2Char"/>
    <w:uiPriority w:val="9"/>
    <w:semiHidden/>
    <w:unhideWhenUsed/>
    <w:qFormat/>
    <w:rsid w:val="001470BE"/>
    <w:pPr>
      <w:keepNext/>
      <w:keepLines/>
      <w:spacing w:before="160" w:after="80"/>
      <w:outlineLvl w:val="1"/>
    </w:pPr>
    <w:rPr>
      <w:color w:val="0F4761" w:themeColor="accent1" w:themeShade="BF"/>
      <w:sz w:val="32"/>
      <w:szCs w:val="32"/>
    </w:rPr>
  </w:style>
  <w:style w:type="paragraph" w:styleId="Balk3">
    <w:name w:val="heading 3"/>
    <w:basedOn w:val="Normal"/>
    <w:next w:val="Normal"/>
    <w:link w:val="Balk3Char"/>
    <w:uiPriority w:val="9"/>
    <w:semiHidden/>
    <w:unhideWhenUsed/>
    <w:qFormat/>
    <w:rsid w:val="001470BE"/>
    <w:pPr>
      <w:keepNext/>
      <w:keepLines/>
      <w:spacing w:before="160" w:after="80"/>
      <w:outlineLvl w:val="2"/>
    </w:pPr>
    <w:rPr>
      <w:color w:val="0F4761" w:themeColor="accent1" w:themeShade="BF"/>
      <w:sz w:val="28"/>
      <w:szCs w:val="28"/>
    </w:rPr>
  </w:style>
  <w:style w:type="paragraph" w:styleId="Balk4">
    <w:name w:val="heading 4"/>
    <w:basedOn w:val="Normal"/>
    <w:next w:val="Normal"/>
    <w:link w:val="Balk4Char"/>
    <w:uiPriority w:val="9"/>
    <w:semiHidden/>
    <w:unhideWhenUsed/>
    <w:qFormat/>
    <w:rsid w:val="001470BE"/>
    <w:pPr>
      <w:keepNext/>
      <w:keepLines/>
      <w:spacing w:before="80" w:after="40"/>
      <w:outlineLvl w:val="3"/>
    </w:pPr>
    <w:rPr>
      <w:i/>
      <w:iCs/>
      <w:color w:val="0F4761" w:themeColor="accent1" w:themeShade="BF"/>
    </w:rPr>
  </w:style>
  <w:style w:type="paragraph" w:styleId="Balk5">
    <w:name w:val="heading 5"/>
    <w:basedOn w:val="Normal"/>
    <w:next w:val="Normal"/>
    <w:link w:val="Balk5Char"/>
    <w:uiPriority w:val="9"/>
    <w:semiHidden/>
    <w:unhideWhenUsed/>
    <w:qFormat/>
    <w:rsid w:val="001470BE"/>
    <w:pPr>
      <w:keepNext/>
      <w:keepLines/>
      <w:spacing w:before="80" w:after="40"/>
      <w:outlineLvl w:val="4"/>
    </w:pPr>
    <w:rPr>
      <w:color w:val="0F4761" w:themeColor="accent1" w:themeShade="BF"/>
    </w:rPr>
  </w:style>
  <w:style w:type="paragraph" w:styleId="Balk6">
    <w:name w:val="heading 6"/>
    <w:basedOn w:val="Normal"/>
    <w:next w:val="Normal"/>
    <w:link w:val="Balk6Char"/>
    <w:uiPriority w:val="9"/>
    <w:semiHidden/>
    <w:unhideWhenUsed/>
    <w:qFormat/>
    <w:rsid w:val="001470BE"/>
    <w:pPr>
      <w:keepNext/>
      <w:keepLines/>
      <w:spacing w:before="40" w:after="0"/>
      <w:outlineLvl w:val="5"/>
    </w:pPr>
    <w:rPr>
      <w:i/>
      <w:iCs/>
      <w:color w:val="595959" w:themeColor="text1" w:themeTint="A6"/>
    </w:rPr>
  </w:style>
  <w:style w:type="paragraph" w:styleId="Balk7">
    <w:name w:val="heading 7"/>
    <w:basedOn w:val="Normal"/>
    <w:next w:val="Normal"/>
    <w:link w:val="Balk7Char"/>
    <w:uiPriority w:val="9"/>
    <w:semiHidden/>
    <w:unhideWhenUsed/>
    <w:qFormat/>
    <w:rsid w:val="001470BE"/>
    <w:pPr>
      <w:keepNext/>
      <w:keepLines/>
      <w:spacing w:before="40" w:after="0"/>
      <w:outlineLvl w:val="6"/>
    </w:pPr>
    <w:rPr>
      <w:color w:val="595959" w:themeColor="text1" w:themeTint="A6"/>
    </w:rPr>
  </w:style>
  <w:style w:type="paragraph" w:styleId="Balk8">
    <w:name w:val="heading 8"/>
    <w:basedOn w:val="Normal"/>
    <w:next w:val="Normal"/>
    <w:link w:val="Balk8Char"/>
    <w:uiPriority w:val="9"/>
    <w:semiHidden/>
    <w:unhideWhenUsed/>
    <w:qFormat/>
    <w:rsid w:val="001470BE"/>
    <w:pPr>
      <w:keepNext/>
      <w:keepLines/>
      <w:spacing w:after="0"/>
      <w:outlineLvl w:val="7"/>
    </w:pPr>
    <w:rPr>
      <w:i/>
      <w:iCs/>
      <w:color w:val="272727" w:themeColor="text1" w:themeTint="D8"/>
    </w:rPr>
  </w:style>
  <w:style w:type="paragraph" w:styleId="Balk9">
    <w:name w:val="heading 9"/>
    <w:basedOn w:val="Normal"/>
    <w:next w:val="Normal"/>
    <w:link w:val="Balk9Char"/>
    <w:uiPriority w:val="9"/>
    <w:semiHidden/>
    <w:unhideWhenUsed/>
    <w:qFormat/>
    <w:rsid w:val="001470BE"/>
    <w:pPr>
      <w:keepNext/>
      <w:keepLines/>
      <w:spacing w:after="0"/>
      <w:outlineLvl w:val="8"/>
    </w:pPr>
    <w:rPr>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1470BE"/>
    <w:rPr>
      <w:rFonts w:ascii="Times New Roman" w:eastAsia="Times New Roman" w:hAnsi="Times New Roman" w:cs="Times New Roman"/>
      <w:color w:val="0F4761" w:themeColor="accent1" w:themeShade="BF"/>
      <w:sz w:val="40"/>
      <w:szCs w:val="40"/>
    </w:rPr>
  </w:style>
  <w:style w:type="character" w:customStyle="1" w:styleId="Balk2Char">
    <w:name w:val="Başlık 2 Char"/>
    <w:basedOn w:val="VarsaylanParagrafYazTipi"/>
    <w:link w:val="Balk2"/>
    <w:uiPriority w:val="9"/>
    <w:semiHidden/>
    <w:rsid w:val="001470BE"/>
    <w:rPr>
      <w:rFonts w:ascii="Times New Roman" w:eastAsia="Times New Roman" w:hAnsi="Times New Roman" w:cs="Times New Roman"/>
      <w:color w:val="0F4761" w:themeColor="accent1" w:themeShade="BF"/>
      <w:sz w:val="32"/>
      <w:szCs w:val="32"/>
    </w:rPr>
  </w:style>
  <w:style w:type="character" w:customStyle="1" w:styleId="Balk3Char">
    <w:name w:val="Başlık 3 Char"/>
    <w:basedOn w:val="VarsaylanParagrafYazTipi"/>
    <w:link w:val="Balk3"/>
    <w:uiPriority w:val="9"/>
    <w:semiHidden/>
    <w:rsid w:val="001470BE"/>
    <w:rPr>
      <w:rFonts w:ascii="Times New Roman" w:eastAsia="Times New Roman" w:hAnsi="Times New Roman" w:cs="Times New Roman"/>
      <w:color w:val="0F4761" w:themeColor="accent1" w:themeShade="BF"/>
      <w:sz w:val="28"/>
      <w:szCs w:val="28"/>
    </w:rPr>
  </w:style>
  <w:style w:type="character" w:customStyle="1" w:styleId="Balk4Char">
    <w:name w:val="Başlık 4 Char"/>
    <w:basedOn w:val="VarsaylanParagrafYazTipi"/>
    <w:link w:val="Balk4"/>
    <w:uiPriority w:val="9"/>
    <w:semiHidden/>
    <w:rsid w:val="001470BE"/>
    <w:rPr>
      <w:rFonts w:ascii="Times New Roman" w:eastAsia="Times New Roman" w:hAnsi="Times New Roman" w:cs="Times New Roman"/>
      <w:i/>
      <w:iCs/>
      <w:color w:val="0F4761" w:themeColor="accent1" w:themeShade="BF"/>
    </w:rPr>
  </w:style>
  <w:style w:type="character" w:customStyle="1" w:styleId="Balk5Char">
    <w:name w:val="Başlık 5 Char"/>
    <w:basedOn w:val="VarsaylanParagrafYazTipi"/>
    <w:link w:val="Balk5"/>
    <w:uiPriority w:val="9"/>
    <w:semiHidden/>
    <w:rsid w:val="001470BE"/>
    <w:rPr>
      <w:rFonts w:ascii="Times New Roman" w:eastAsia="Times New Roman" w:hAnsi="Times New Roman" w:cs="Times New Roman"/>
      <w:color w:val="0F4761" w:themeColor="accent1" w:themeShade="BF"/>
    </w:rPr>
  </w:style>
  <w:style w:type="character" w:customStyle="1" w:styleId="Balk6Char">
    <w:name w:val="Başlık 6 Char"/>
    <w:basedOn w:val="VarsaylanParagrafYazTipi"/>
    <w:link w:val="Balk6"/>
    <w:uiPriority w:val="9"/>
    <w:semiHidden/>
    <w:rsid w:val="001470BE"/>
    <w:rPr>
      <w:rFonts w:ascii="Times New Roman" w:eastAsia="Times New Roman" w:hAnsi="Times New Roman" w:cs="Times New Roman"/>
      <w:i/>
      <w:iCs/>
      <w:color w:val="595959" w:themeColor="text1" w:themeTint="A6"/>
    </w:rPr>
  </w:style>
  <w:style w:type="character" w:customStyle="1" w:styleId="Balk7Char">
    <w:name w:val="Başlık 7 Char"/>
    <w:basedOn w:val="VarsaylanParagrafYazTipi"/>
    <w:link w:val="Balk7"/>
    <w:uiPriority w:val="9"/>
    <w:semiHidden/>
    <w:rsid w:val="001470BE"/>
    <w:rPr>
      <w:rFonts w:ascii="Times New Roman" w:eastAsia="Times New Roman" w:hAnsi="Times New Roman" w:cs="Times New Roman"/>
      <w:color w:val="595959" w:themeColor="text1" w:themeTint="A6"/>
    </w:rPr>
  </w:style>
  <w:style w:type="character" w:customStyle="1" w:styleId="Balk8Char">
    <w:name w:val="Başlık 8 Char"/>
    <w:basedOn w:val="VarsaylanParagrafYazTipi"/>
    <w:link w:val="Balk8"/>
    <w:uiPriority w:val="9"/>
    <w:semiHidden/>
    <w:rsid w:val="001470BE"/>
    <w:rPr>
      <w:rFonts w:ascii="Times New Roman" w:eastAsia="Times New Roman" w:hAnsi="Times New Roman" w:cs="Times New Roman"/>
      <w:i/>
      <w:iCs/>
      <w:color w:val="272727" w:themeColor="text1" w:themeTint="D8"/>
    </w:rPr>
  </w:style>
  <w:style w:type="character" w:customStyle="1" w:styleId="Balk9Char">
    <w:name w:val="Başlık 9 Char"/>
    <w:basedOn w:val="VarsaylanParagrafYazTipi"/>
    <w:link w:val="Balk9"/>
    <w:uiPriority w:val="9"/>
    <w:semiHidden/>
    <w:rsid w:val="001470BE"/>
    <w:rPr>
      <w:rFonts w:ascii="Times New Roman" w:eastAsia="Times New Roman" w:hAnsi="Times New Roman" w:cs="Times New Roman"/>
      <w:color w:val="272727" w:themeColor="text1" w:themeTint="D8"/>
    </w:rPr>
  </w:style>
  <w:style w:type="paragraph" w:styleId="KonuBal">
    <w:name w:val="Title"/>
    <w:basedOn w:val="Normal"/>
    <w:next w:val="Normal"/>
    <w:link w:val="KonuBalChar"/>
    <w:uiPriority w:val="10"/>
    <w:qFormat/>
    <w:rsid w:val="001470BE"/>
    <w:pPr>
      <w:spacing w:after="80" w:line="240" w:lineRule="auto"/>
      <w:contextualSpacing/>
    </w:pPr>
    <w:rPr>
      <w:spacing w:val="-10"/>
      <w:kern w:val="28"/>
      <w:sz w:val="56"/>
      <w:szCs w:val="56"/>
    </w:rPr>
  </w:style>
  <w:style w:type="character" w:customStyle="1" w:styleId="KonuBalChar">
    <w:name w:val="Konu Başlığı Char"/>
    <w:basedOn w:val="VarsaylanParagrafYazTipi"/>
    <w:link w:val="KonuBal"/>
    <w:uiPriority w:val="10"/>
    <w:rsid w:val="001470BE"/>
    <w:rPr>
      <w:rFonts w:ascii="Times New Roman" w:eastAsia="Times New Roman" w:hAnsi="Times New Roman" w:cs="Times New Roman"/>
      <w:spacing w:val="-10"/>
      <w:kern w:val="28"/>
      <w:sz w:val="56"/>
      <w:szCs w:val="56"/>
    </w:rPr>
  </w:style>
  <w:style w:type="paragraph" w:styleId="Altyaz">
    <w:name w:val="Subtitle"/>
    <w:basedOn w:val="Normal"/>
    <w:next w:val="Normal"/>
    <w:link w:val="AltyazChar"/>
    <w:uiPriority w:val="11"/>
    <w:qFormat/>
    <w:rsid w:val="001470BE"/>
    <w:pPr>
      <w:numPr>
        <w:ilvl w:val="1"/>
      </w:numPr>
    </w:pPr>
    <w:rPr>
      <w:color w:val="595959" w:themeColor="text1" w:themeTint="A6"/>
      <w:spacing w:val="15"/>
      <w:sz w:val="28"/>
      <w:szCs w:val="28"/>
    </w:rPr>
  </w:style>
  <w:style w:type="character" w:customStyle="1" w:styleId="AltyazChar">
    <w:name w:val="Altyazı Char"/>
    <w:basedOn w:val="VarsaylanParagrafYazTipi"/>
    <w:link w:val="Altyaz"/>
    <w:uiPriority w:val="11"/>
    <w:rsid w:val="001470BE"/>
    <w:rPr>
      <w:rFonts w:ascii="Times New Roman" w:eastAsia="Times New Roman" w:hAnsi="Times New Roman" w:cs="Times New Roman"/>
      <w:color w:val="595959" w:themeColor="text1" w:themeTint="A6"/>
      <w:spacing w:val="15"/>
      <w:sz w:val="28"/>
      <w:szCs w:val="28"/>
    </w:rPr>
  </w:style>
  <w:style w:type="paragraph" w:styleId="Alnt">
    <w:name w:val="Quote"/>
    <w:basedOn w:val="Normal"/>
    <w:next w:val="Normal"/>
    <w:link w:val="AlntChar"/>
    <w:uiPriority w:val="29"/>
    <w:qFormat/>
    <w:rsid w:val="001470BE"/>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1470BE"/>
    <w:rPr>
      <w:i/>
      <w:iCs/>
      <w:color w:val="404040" w:themeColor="text1" w:themeTint="BF"/>
    </w:rPr>
  </w:style>
  <w:style w:type="paragraph" w:styleId="ListeParagraf">
    <w:name w:val="List Paragraph"/>
    <w:basedOn w:val="Normal"/>
    <w:uiPriority w:val="34"/>
    <w:qFormat/>
    <w:rsid w:val="001470BE"/>
    <w:pPr>
      <w:ind w:left="720"/>
      <w:contextualSpacing/>
    </w:pPr>
  </w:style>
  <w:style w:type="character" w:styleId="GlVurgulama">
    <w:name w:val="Intense Emphasis"/>
    <w:basedOn w:val="VarsaylanParagrafYazTipi"/>
    <w:uiPriority w:val="21"/>
    <w:qFormat/>
    <w:rsid w:val="001470BE"/>
    <w:rPr>
      <w:i/>
      <w:iCs/>
      <w:color w:val="0F4761" w:themeColor="accent1" w:themeShade="BF"/>
    </w:rPr>
  </w:style>
  <w:style w:type="paragraph" w:styleId="GlAlnt">
    <w:name w:val="Intense Quote"/>
    <w:basedOn w:val="Normal"/>
    <w:next w:val="Normal"/>
    <w:link w:val="GlAlntChar"/>
    <w:uiPriority w:val="30"/>
    <w:qFormat/>
    <w:rsid w:val="001470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1470BE"/>
    <w:rPr>
      <w:i/>
      <w:iCs/>
      <w:color w:val="0F4761" w:themeColor="accent1" w:themeShade="BF"/>
    </w:rPr>
  </w:style>
  <w:style w:type="character" w:styleId="GlBavuru">
    <w:name w:val="Intense Reference"/>
    <w:basedOn w:val="VarsaylanParagrafYazTipi"/>
    <w:uiPriority w:val="32"/>
    <w:qFormat/>
    <w:rsid w:val="001470BE"/>
    <w:rPr>
      <w:b/>
      <w:bCs/>
      <w:smallCaps/>
      <w:color w:val="0F4761" w:themeColor="accent1" w:themeShade="BF"/>
      <w:spacing w:val="5"/>
    </w:rPr>
  </w:style>
  <w:style w:type="table" w:styleId="TabloKlavuzu">
    <w:name w:val="Table Grid"/>
    <w:basedOn w:val="NormalTablo"/>
    <w:uiPriority w:val="39"/>
    <w:rsid w:val="003E7B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3E7BB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stBilgi">
    <w:name w:val="header"/>
    <w:basedOn w:val="Normal"/>
    <w:link w:val="stBilgiChar"/>
    <w:uiPriority w:val="99"/>
    <w:rsid w:val="003E7BB2"/>
    <w:pPr>
      <w:tabs>
        <w:tab w:val="center" w:pos="4536"/>
        <w:tab w:val="right" w:pos="9072"/>
      </w:tabs>
      <w:spacing w:after="0" w:line="240" w:lineRule="auto"/>
    </w:pPr>
    <w:rPr>
      <w:kern w:val="0"/>
      <w:sz w:val="20"/>
      <w:szCs w:val="20"/>
      <w:lang w:eastAsia="tr-TR"/>
      <w14:ligatures w14:val="none"/>
    </w:rPr>
  </w:style>
  <w:style w:type="character" w:customStyle="1" w:styleId="stBilgiChar">
    <w:name w:val="Üst Bilgi Char"/>
    <w:basedOn w:val="VarsaylanParagrafYazTipi"/>
    <w:link w:val="stBilgi"/>
    <w:uiPriority w:val="99"/>
    <w:rsid w:val="003E7BB2"/>
    <w:rPr>
      <w:rFonts w:ascii="Times New Roman" w:eastAsia="Times New Roman" w:hAnsi="Times New Roman" w:cs="Times New Roman"/>
      <w:kern w:val="0"/>
      <w:sz w:val="20"/>
      <w:szCs w:val="20"/>
      <w:lang w:eastAsia="tr-TR"/>
      <w14:ligatures w14:val="none"/>
    </w:rPr>
  </w:style>
  <w:style w:type="paragraph" w:styleId="NormalWeb">
    <w:name w:val="Normal (Web)"/>
    <w:basedOn w:val="Normal"/>
    <w:uiPriority w:val="99"/>
    <w:semiHidden/>
    <w:unhideWhenUsed/>
    <w:rsid w:val="00436D6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header" Target="/word/header1.xml" Id="Ra57f2bb2c5ef4470" /><Relationship Type="http://schemas.openxmlformats.org/officeDocument/2006/relationships/footer" Target="/word/footer1.xml" Id="Refc52dca0b934ea7" /></Relationships>
</file>

<file path=word/_rels/footer1.xml.rels>&#65279;<?xml version="1.0" encoding="utf-8"?><Relationships xmlns="http://schemas.openxmlformats.org/package/2006/relationships"><Relationship Type="http://schemas.openxmlformats.org/officeDocument/2006/relationships/image" Target="/media/image2.png" Id="Rb7e1b4c3e7064d77" /><Relationship Type="http://schemas.openxmlformats.org/officeDocument/2006/relationships/hyperlink" Target="https://kvys.giresun.edu.tr/dg/1043" TargetMode="External" Id="Rc63a4f5d29524396" /></Relationships>
</file>

<file path=word/_rels/header1.xml.rels>&#65279;<?xml version="1.0" encoding="utf-8"?><Relationships xmlns="http://schemas.openxmlformats.org/package/2006/relationships"><Relationship Type="http://schemas.openxmlformats.org/officeDocument/2006/relationships/image" Target="/media/image.png" Id="R7dd3a95a72374a67" /></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A2FBC-2B8E-4081-85A5-DC371B68D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478</Words>
  <Characters>3602</Characters>
  <Application>Microsoft Office Word</Application>
  <DocSecurity>0</DocSecurity>
  <Lines>47</Lines>
  <Paragraphs>23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BK</dc:creator>
  <cp:keywords/>
  <dc:description/>
  <cp:lastModifiedBy>serdal karapinar</cp:lastModifiedBy>
  <cp:revision>3</cp:revision>
  <cp:lastPrinted>2026-02-13T10:37:00Z</cp:lastPrinted>
  <dcterms:created xsi:type="dcterms:W3CDTF">2026-07-29T08:18:00Z</dcterms:created>
  <dcterms:modified xsi:type="dcterms:W3CDTF">2026-09-28T12:58:00Z</dcterms:modified>
</cp:coreProperties>
</file>