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4.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1826E9" w:rsidRDefault="00000000" w14:paraId="2F544F14" w14:textId="77777777">
      <w:r>
        <w:rPr>
          <w:b/>
        </w:rPr>
        <w:t>1. AMAÇ</w:t>
      </w:r>
    </w:p>
    <w:p w:rsidR="001826E9" w:rsidRDefault="00000000" w14:paraId="506A7194" w14:textId="77777777">
      <w:pPr>
        <w:jc w:val="both"/>
      </w:pPr>
      <w:r>
        <w:t>Bu prosedürün amacı; Üniversitemizin iç ve dış paydaşlarıyla iletişiminin tek kanaldan, etkin ve izlenebilir biçimde yürütülmesi ile paydaş memnuniyetinin düzenli olarak ölçülmesi, değerlendirilmesi ve sürekli iyileştirilmesine ilişkin yöntem ve sorumlulukları Entegre Yönetim Sistemi çerçevesinde tanımlamaktır.</w:t>
      </w:r>
    </w:p>
    <w:p w:rsidR="001826E9" w:rsidRDefault="00000000" w14:paraId="1E942744" w14:textId="77777777">
      <w:r>
        <w:rPr>
          <w:b/>
        </w:rPr>
        <w:t>2. KAPSAM</w:t>
      </w:r>
    </w:p>
    <w:p w:rsidR="001826E9" w:rsidRDefault="00000000" w14:paraId="34B30FC8" w14:textId="77777777">
      <w:pPr>
        <w:jc w:val="both"/>
      </w:pPr>
      <w:r>
        <w:t xml:space="preserve">Bu prosedür; TS EN ISO 9001:2015 Kalite, TS EN ISO 50001:2018 Enerji ve TS ISO 46001 Su Verimliliği Yönetim Sistemi standartlarını kapsayan </w:t>
      </w:r>
      <w:r>
        <w:rPr>
          <w:b/>
        </w:rPr>
        <w:t>Entegre Yönetim Sistemi (EYS)</w:t>
      </w:r>
      <w:r>
        <w:t xml:space="preserve"> çerçevesinde uygulanır.</w:t>
      </w:r>
    </w:p>
    <w:p w:rsidR="001826E9" w:rsidRDefault="00000000" w14:paraId="54712859" w14:textId="77777777">
      <w:pPr>
        <w:jc w:val="both"/>
      </w:pPr>
      <w:r>
        <w:t>Bu prosedür; paydaş başvurularının Giresun Üniversitesi İletişim Merkezi (GİMER) üzerinden yönetilmesini ve paydaş memnuniyetinin İstatistik Danışmanlık Uygulama ve Araştırma Merkezi (İDUAM) tarafından yürütülen anketler aracılığıyla ölçülmesini kapsar. Süreçte; GİMER tarafı Giresun Üniversitesi İletişim Merkezi (GİMER) Yönergesi esas alınarak yürütülür.</w:t>
      </w:r>
    </w:p>
    <w:p w:rsidR="001826E9" w:rsidRDefault="00000000" w14:paraId="1425BD1F" w14:textId="77777777">
      <w:r>
        <w:rPr>
          <w:b/>
        </w:rPr>
        <w:t>3. TANIMLAR VE KISALTMALAR</w:t>
      </w:r>
    </w:p>
    <w:p w:rsidR="001826E9" w:rsidRDefault="00000000" w14:paraId="06D4F920" w14:textId="77777777">
      <w:pPr>
        <w:jc w:val="both"/>
      </w:pPr>
      <w:r>
        <w:rPr>
          <w:b/>
        </w:rPr>
        <w:t>Entegre Yönetim Sistemi (EYS):</w:t>
      </w:r>
      <w:r>
        <w:t xml:space="preserve"> Üniversitenin politika, hedef ve süreçlerini; TS EN ISO 9001:2015 Kalite, TS EN ISO 50001:2018 Enerji ve TS ISO 46001 Su Verimliliği Yönetim Sistemi standartlarının ilgili bileşenlerini tek bir sistemde birleştiren bütünleşik yönetim sistemidir.</w:t>
      </w:r>
    </w:p>
    <w:p w:rsidR="001826E9" w:rsidRDefault="00000000" w14:paraId="3365F035" w14:textId="77777777">
      <w:pPr>
        <w:jc w:val="both"/>
      </w:pPr>
      <w:r>
        <w:rPr>
          <w:b/>
        </w:rPr>
        <w:t>Kalite Koordinatörlüğü:</w:t>
      </w:r>
      <w:r>
        <w:t xml:space="preserve"> EYS şartlarının karşılanması, izlenmesi ve iyileştirilmesiyle ilgili çalışmaları yürüten ve üst yönetime raporlama yapan yönetim temsilcisi; Akreditasyon, Akademik Değerlendirme ve Kalite Koordinatörlüğünü ifade eder.</w:t>
      </w:r>
    </w:p>
    <w:p w:rsidR="001826E9" w:rsidRDefault="00000000" w14:paraId="68BCE1D7" w14:textId="77777777">
      <w:pPr>
        <w:jc w:val="both"/>
      </w:pPr>
      <w:r>
        <w:rPr>
          <w:b/>
        </w:rPr>
        <w:t>Paydaş:</w:t>
      </w:r>
      <w:r>
        <w:t xml:space="preserve"> Üniversitenin öğrencilerini, personelini, mezunlarını ve hizmet alan/veren gerçek ve tüzel kişiler ile dış paydaşları ifade eder.</w:t>
      </w:r>
    </w:p>
    <w:p w:rsidR="001826E9" w:rsidRDefault="00000000" w14:paraId="3130E4FA" w14:textId="77777777">
      <w:pPr>
        <w:jc w:val="both"/>
      </w:pPr>
      <w:r>
        <w:rPr>
          <w:b/>
        </w:rPr>
        <w:t>GİMER:</w:t>
      </w:r>
      <w:r>
        <w:t xml:space="preserve"> Giresun Üniversitesi İletişim Merkezini ve https://gimer.giresun.edu.tr adresinde işletilen başvuru sistemini ifade eder.</w:t>
      </w:r>
    </w:p>
    <w:p w:rsidR="001826E9" w:rsidRDefault="00000000" w14:paraId="3BCD0591" w14:textId="77777777">
      <w:pPr>
        <w:jc w:val="both"/>
      </w:pPr>
      <w:r>
        <w:rPr>
          <w:b/>
        </w:rPr>
        <w:t>CİMER:</w:t>
      </w:r>
      <w:r>
        <w:t xml:space="preserve"> Cumhurbaşkanlığı İletişim Merkezini; bu merkez aracılığıyla Üniversiteye yönlendirilen başvuruları ifade eder.</w:t>
      </w:r>
    </w:p>
    <w:p w:rsidR="001826E9" w:rsidRDefault="00000000" w14:paraId="435B4EBD" w14:textId="77777777">
      <w:pPr>
        <w:jc w:val="both"/>
      </w:pPr>
      <w:r>
        <w:rPr>
          <w:b/>
        </w:rPr>
        <w:t>İDUAM:</w:t>
      </w:r>
      <w:r>
        <w:t xml:space="preserve"> Giresun Üniversitesi İstatistik Danışmanlık Uygulama ve Araştırma Merkezini ifade eder.</w:t>
      </w:r>
    </w:p>
    <w:p w:rsidR="001826E9" w:rsidRDefault="00000000" w14:paraId="20E871F1" w14:textId="77777777">
      <w:pPr>
        <w:jc w:val="both"/>
      </w:pPr>
      <w:r>
        <w:rPr>
          <w:b/>
        </w:rPr>
        <w:t>Anket Sistemi:</w:t>
      </w:r>
      <w:r>
        <w:t xml:space="preserve"> Üniversitenin paydaş memnuniyet anketlerinin İDUAM koordinasyonunda yürütüldüğü https://anket.giresun.edu.tr platformunu ifade eder.</w:t>
      </w:r>
    </w:p>
    <w:p w:rsidR="001826E9" w:rsidRDefault="00000000" w14:paraId="1067F6C2" w14:textId="77777777">
      <w:pPr>
        <w:jc w:val="both"/>
      </w:pPr>
      <w:r>
        <w:rPr>
          <w:b/>
        </w:rPr>
        <w:t>Başvuru:</w:t>
      </w:r>
      <w:r>
        <w:t xml:space="preserve"> GİMER üzerinden iletilen şikâyet, bilgi edinme, talep, öneri ve memnuniyet bildirimlerini ifade eder.</w:t>
      </w:r>
    </w:p>
    <w:p w:rsidR="001826E9" w:rsidRDefault="00000000" w14:paraId="7F721989" w14:textId="77777777">
      <w:pPr>
        <w:jc w:val="both"/>
      </w:pPr>
      <w:r>
        <w:rPr>
          <w:b/>
        </w:rPr>
        <w:t>Memnuniyet:</w:t>
      </w:r>
      <w:r>
        <w:t xml:space="preserve"> Sunulan hizmetin paydaş tarafından algılanma ve beklentilerin karşılanma derecesini ifade eder.</w:t>
      </w:r>
    </w:p>
    <w:p w:rsidR="001826E9" w:rsidRDefault="00000000" w14:paraId="574A8B4A" w14:textId="77777777">
      <w:pPr>
        <w:jc w:val="both"/>
      </w:pPr>
      <w:r>
        <w:rPr>
          <w:b/>
        </w:rPr>
        <w:t>PUKÖ:</w:t>
      </w:r>
      <w:r>
        <w:t xml:space="preserve"> Planla-Uygula-Kontrol Et-Önlem Al döngüsünü ifade eder.</w:t>
      </w:r>
    </w:p>
    <w:p w:rsidR="001826E9" w:rsidRDefault="00000000" w14:paraId="61CE6CB9" w14:textId="77777777">
      <w:pPr>
        <w:jc w:val="both"/>
      </w:pPr>
      <w:r>
        <w:rPr>
          <w:b/>
        </w:rPr>
        <w:t>YÖKAK:</w:t>
      </w:r>
      <w:r>
        <w:t xml:space="preserve"> Yükseköğretim Kalite Kurulu Başkanlığını ifade eder.</w:t>
      </w:r>
    </w:p>
    <w:p w:rsidR="001826E9" w:rsidRDefault="00000000" w14:paraId="472DE30D" w14:textId="77777777">
      <w:r>
        <w:rPr>
          <w:b/>
        </w:rPr>
        <w:t>4. SORUMLULAR</w:t>
      </w:r>
    </w:p>
    <w:p w:rsidR="001826E9" w:rsidRDefault="00000000" w14:paraId="466C4E80" w14:textId="77777777">
      <w:pPr>
        <w:jc w:val="both"/>
      </w:pPr>
      <w:r>
        <w:t>Bu prosedürün hazırlanması ve yönetiminden Kalite Koordinatörlüğü sorumludur. Görev ve sorumluluklar aşağıdaki şekilde yürütülür:</w:t>
      </w:r>
    </w:p>
    <w:p w:rsidR="001826E9" w:rsidRDefault="00000000" w14:paraId="440C6A1A" w14:textId="77777777">
      <w:pPr>
        <w:jc w:val="both"/>
      </w:pPr>
      <w:r>
        <w:lastRenderedPageBreak/>
        <w:t>• Üst Yönetim: Süreçlerin işleyişini gözetir, kaynakları sağlar ve sonuçları gözden geçirir.</w:t>
      </w:r>
    </w:p>
    <w:p w:rsidR="001826E9" w:rsidRDefault="00000000" w14:paraId="2B4F4CFA" w14:textId="77777777">
      <w:pPr>
        <w:jc w:val="both"/>
      </w:pPr>
      <w:r>
        <w:t>• GİMER Yetkilisi: Başvuruları yönetir, tasnif eder, ilgili birime yönlendirir; süresinde cevaplanmasını ve eskalasyonu takip eder.</w:t>
      </w:r>
    </w:p>
    <w:p w:rsidR="001826E9" w:rsidRDefault="00000000" w14:paraId="1C48CB05" w14:textId="77777777">
      <w:pPr>
        <w:jc w:val="both"/>
      </w:pPr>
      <w:r>
        <w:t>• İlgili Birim Yöneticisi / İşlem Yetkilisi: Başvuruyu inceler, kök neden analizi yaparak resmî yanıtı hazırlar ve süreci kayıt altına alır.</w:t>
      </w:r>
    </w:p>
    <w:p w:rsidR="001826E9" w:rsidRDefault="00000000" w14:paraId="2FA13B23" w14:textId="77777777">
      <w:pPr>
        <w:jc w:val="both"/>
      </w:pPr>
      <w:r>
        <w:t>• İDUAM: Paydaş memnuniyet anketlerini tasarlar, anket.giresun.edu.tr üzerinden uygular, sonuçları analiz ederek raporlar.</w:t>
      </w:r>
    </w:p>
    <w:p w:rsidR="001826E9" w:rsidRDefault="00000000" w14:paraId="576669A8" w14:textId="77777777">
      <w:pPr>
        <w:jc w:val="both"/>
      </w:pPr>
      <w:r>
        <w:t>• Kalite Koordinatörlüğü: GİMER ve anket verilerini izler, PUKÖ döngüsüyle kalite güvencesi ve YÖKAK süreçlerine girdi sağlar, iyileştirmeleri koordine eder.</w:t>
      </w:r>
    </w:p>
    <w:p w:rsidR="001826E9" w:rsidRDefault="00000000" w14:paraId="0EF037DD" w14:textId="77777777">
      <w:pPr>
        <w:jc w:val="both"/>
      </w:pPr>
      <w:r>
        <w:t>• Tüm Çalışanlar: Görev alanlarına ilişkin başvuruları ve geri bildirimleri kayıt altına alır.</w:t>
      </w:r>
    </w:p>
    <w:p w:rsidR="001826E9" w:rsidRDefault="00000000" w14:paraId="309BC6FE" w14:textId="77777777">
      <w:r>
        <w:rPr>
          <w:b/>
        </w:rPr>
        <w:t>5. UYGULAMA</w:t>
      </w:r>
    </w:p>
    <w:p w:rsidR="001826E9" w:rsidRDefault="00000000" w14:paraId="632DD078" w14:textId="77777777">
      <w:r>
        <w:rPr>
          <w:b/>
        </w:rPr>
        <w:t>5.1. Genel</w:t>
      </w:r>
    </w:p>
    <w:p w:rsidR="001826E9" w:rsidRDefault="00000000" w14:paraId="6FA36F65" w14:textId="77777777">
      <w:pPr>
        <w:jc w:val="both"/>
      </w:pPr>
      <w:r>
        <w:t>Paydaş odaklılık (TS EN ISO 9001:2015, madde 9.1.2) gereği; paydaş iletişimi GİMER üzerinden bütüncül biçimde yönetilir, paydaş memnuniyeti ise İDUAM tarafından yürütülen anketlerle düzenli olarak ölçülür. Her iki bileşenden elde edilen veriler birlikte değerlendirilerek sürekli iyileştirmeye esas alınır.</w:t>
      </w:r>
    </w:p>
    <w:p w:rsidR="001826E9" w:rsidRDefault="00000000" w14:paraId="6BF573CB" w14:textId="77777777">
      <w:r>
        <w:rPr>
          <w:b/>
        </w:rPr>
        <w:t>5.2. Paydaş İletişimi (GİMER)</w:t>
      </w:r>
    </w:p>
    <w:p w:rsidR="001826E9" w:rsidRDefault="00000000" w14:paraId="4268278F" w14:textId="77777777">
      <w:pPr>
        <w:jc w:val="both"/>
      </w:pPr>
      <w:r>
        <w:t>Başvurular GİMER (https://gimer.giresun.edu.tr) üzerinden alınır; nitelikleri itibarıyla şikâyet, bilgi edinme, talep, öneri ve memnuniyet türlerine ayrılır ve başvuru sahibine takip numarası verilir. Başvurular; onay havuzu, tasnif, ilgili birime yönlendirme, inceleme-cevap ve kapanış aşamalarından geçer; her aşama sistemde kayıt altına alınır. CİMER aracılığıyla gelen başvurular da bu işleyiş içinde, ilgili mevzuata göre sonuçlandırılır. Başvurular, türlerine göre Tablo 1’de belirlenen kurum içi hedef sürelerde cevaplanır; süre aşımında sistem kademeli eskalasyon bildirimi üretir. Kişisel veriler 6698 sayılı Kanun’a uygun işlenir, başvuru sahibinin kimliği ve içeriği gizli tutulur.</w:t>
      </w:r>
    </w:p>
    <w:p w:rsidR="001826E9" w:rsidRDefault="00000000" w14:paraId="30C279AF" w14:textId="77777777">
      <w:r>
        <w:rPr>
          <w:b/>
        </w:rPr>
        <w:t>Tablo 1. Başvuru Türleri, Kurum İçi Hedef Süreler ve Eskalasyon</w:t>
      </w:r>
    </w:p>
    <w:tbl>
      <w:tblPr>
        <w:tblStyle w:val="TabloKlavuzu"/>
        <w:tblW w:w="0" w:type="auto"/>
        <w:jc w:val="center"/>
        <w:tblLook w:val="04A0" w:firstRow="1" w:lastRow="0" w:firstColumn="1" w:lastColumn="0" w:noHBand="0" w:noVBand="1"/>
      </w:tblPr>
      <w:tblGrid>
        <w:gridCol w:w="2108"/>
        <w:gridCol w:w="2108"/>
        <w:gridCol w:w="2108"/>
        <w:gridCol w:w="2108"/>
        <w:gridCol w:w="2108"/>
      </w:tblGrid>
      <w:tr w:rsidR="001826E9" w:rsidTr="003020F8" w14:paraId="427E4C0E" w14:textId="77777777">
        <w:trPr>
          <w:jc w:val="center"/>
        </w:trPr>
        <w:tc>
          <w:tcPr>
            <w:tcW w:w="2108" w:type="dxa"/>
            <w:shd w:val="clear" w:color="auto" w:fill="002060"/>
          </w:tcPr>
          <w:p w:rsidR="001826E9" w:rsidP="003020F8" w:rsidRDefault="00000000" w14:paraId="2FC2F528" w14:textId="77777777">
            <w:pPr>
              <w:spacing w:line="360" w:lineRule="auto"/>
              <w:jc w:val="center"/>
            </w:pPr>
            <w:r>
              <w:rPr>
                <w:b/>
                <w:color w:val="FFFFFF"/>
                <w:sz w:val="18"/>
              </w:rPr>
              <w:t>Başvuru Türü</w:t>
            </w:r>
          </w:p>
        </w:tc>
        <w:tc>
          <w:tcPr>
            <w:tcW w:w="2108" w:type="dxa"/>
            <w:shd w:val="clear" w:color="auto" w:fill="002060"/>
          </w:tcPr>
          <w:p w:rsidR="001826E9" w:rsidP="003020F8" w:rsidRDefault="00000000" w14:paraId="6543DD6A" w14:textId="77777777">
            <w:pPr>
              <w:spacing w:line="360" w:lineRule="auto"/>
              <w:jc w:val="center"/>
            </w:pPr>
            <w:r>
              <w:rPr>
                <w:b/>
                <w:color w:val="FFFFFF"/>
                <w:sz w:val="18"/>
              </w:rPr>
              <w:t>Hedef Süre</w:t>
            </w:r>
          </w:p>
        </w:tc>
        <w:tc>
          <w:tcPr>
            <w:tcW w:w="2108" w:type="dxa"/>
            <w:shd w:val="clear" w:color="auto" w:fill="002060"/>
          </w:tcPr>
          <w:p w:rsidR="001826E9" w:rsidP="003020F8" w:rsidRDefault="00000000" w14:paraId="77921C32" w14:textId="77777777">
            <w:pPr>
              <w:spacing w:line="360" w:lineRule="auto"/>
              <w:jc w:val="center"/>
            </w:pPr>
            <w:r>
              <w:rPr>
                <w:b/>
                <w:color w:val="FFFFFF"/>
                <w:sz w:val="18"/>
              </w:rPr>
              <w:t>Seviye 1 (%75)</w:t>
            </w:r>
          </w:p>
        </w:tc>
        <w:tc>
          <w:tcPr>
            <w:tcW w:w="2108" w:type="dxa"/>
            <w:shd w:val="clear" w:color="auto" w:fill="002060"/>
          </w:tcPr>
          <w:p w:rsidR="001826E9" w:rsidP="003020F8" w:rsidRDefault="00000000" w14:paraId="3B50B18F" w14:textId="77777777">
            <w:pPr>
              <w:spacing w:line="360" w:lineRule="auto"/>
              <w:jc w:val="center"/>
            </w:pPr>
            <w:r>
              <w:rPr>
                <w:b/>
                <w:color w:val="FFFFFF"/>
                <w:sz w:val="18"/>
              </w:rPr>
              <w:t>Seviye 2 (%90)</w:t>
            </w:r>
          </w:p>
        </w:tc>
        <w:tc>
          <w:tcPr>
            <w:tcW w:w="2108" w:type="dxa"/>
            <w:shd w:val="clear" w:color="auto" w:fill="002060"/>
          </w:tcPr>
          <w:p w:rsidR="001826E9" w:rsidP="003020F8" w:rsidRDefault="00000000" w14:paraId="21B89D7B" w14:textId="77777777">
            <w:pPr>
              <w:spacing w:line="360" w:lineRule="auto"/>
              <w:jc w:val="center"/>
            </w:pPr>
            <w:r>
              <w:rPr>
                <w:b/>
                <w:color w:val="FFFFFF"/>
                <w:sz w:val="18"/>
              </w:rPr>
              <w:t>Seviye 3 (Aşım)</w:t>
            </w:r>
          </w:p>
        </w:tc>
      </w:tr>
      <w:tr w:rsidR="001826E9" w14:paraId="148A0F7E" w14:textId="77777777">
        <w:trPr>
          <w:jc w:val="center"/>
        </w:trPr>
        <w:tc>
          <w:tcPr>
            <w:tcW w:w="2108" w:type="dxa"/>
          </w:tcPr>
          <w:p w:rsidR="001826E9" w:rsidP="003020F8" w:rsidRDefault="00000000" w14:paraId="02387CCC" w14:textId="77777777">
            <w:pPr>
              <w:spacing w:line="360" w:lineRule="auto"/>
              <w:jc w:val="center"/>
            </w:pPr>
            <w:r>
              <w:rPr>
                <w:sz w:val="18"/>
              </w:rPr>
              <w:t>Şikâyet</w:t>
            </w:r>
          </w:p>
        </w:tc>
        <w:tc>
          <w:tcPr>
            <w:tcW w:w="2108" w:type="dxa"/>
          </w:tcPr>
          <w:p w:rsidR="001826E9" w:rsidP="003020F8" w:rsidRDefault="00000000" w14:paraId="4C184B11" w14:textId="77777777">
            <w:pPr>
              <w:spacing w:line="360" w:lineRule="auto"/>
              <w:jc w:val="center"/>
            </w:pPr>
            <w:r>
              <w:rPr>
                <w:sz w:val="18"/>
              </w:rPr>
              <w:t>2 iş günü</w:t>
            </w:r>
          </w:p>
        </w:tc>
        <w:tc>
          <w:tcPr>
            <w:tcW w:w="2108" w:type="dxa"/>
          </w:tcPr>
          <w:p w:rsidR="001826E9" w:rsidP="003020F8" w:rsidRDefault="00000000" w14:paraId="5B04A46B" w14:textId="77777777">
            <w:pPr>
              <w:spacing w:line="360" w:lineRule="auto"/>
              <w:jc w:val="center"/>
            </w:pPr>
            <w:r>
              <w:rPr>
                <w:sz w:val="18"/>
              </w:rPr>
              <w:t>1,5 gün</w:t>
            </w:r>
          </w:p>
        </w:tc>
        <w:tc>
          <w:tcPr>
            <w:tcW w:w="2108" w:type="dxa"/>
          </w:tcPr>
          <w:p w:rsidR="001826E9" w:rsidP="003020F8" w:rsidRDefault="00000000" w14:paraId="5C247429" w14:textId="77777777">
            <w:pPr>
              <w:spacing w:line="360" w:lineRule="auto"/>
              <w:jc w:val="center"/>
            </w:pPr>
            <w:r>
              <w:rPr>
                <w:sz w:val="18"/>
              </w:rPr>
              <w:t>1,8 gün</w:t>
            </w:r>
          </w:p>
        </w:tc>
        <w:tc>
          <w:tcPr>
            <w:tcW w:w="2108" w:type="dxa"/>
          </w:tcPr>
          <w:p w:rsidR="001826E9" w:rsidP="003020F8" w:rsidRDefault="00000000" w14:paraId="7D893A2F" w14:textId="77777777">
            <w:pPr>
              <w:spacing w:line="360" w:lineRule="auto"/>
              <w:jc w:val="center"/>
            </w:pPr>
            <w:r>
              <w:rPr>
                <w:sz w:val="18"/>
              </w:rPr>
              <w:t>2+ gün</w:t>
            </w:r>
          </w:p>
        </w:tc>
      </w:tr>
      <w:tr w:rsidR="001826E9" w14:paraId="0078BAAB" w14:textId="77777777">
        <w:trPr>
          <w:jc w:val="center"/>
        </w:trPr>
        <w:tc>
          <w:tcPr>
            <w:tcW w:w="2108" w:type="dxa"/>
          </w:tcPr>
          <w:p w:rsidR="001826E9" w:rsidP="003020F8" w:rsidRDefault="00000000" w14:paraId="0F811657" w14:textId="77777777">
            <w:pPr>
              <w:spacing w:line="360" w:lineRule="auto"/>
              <w:jc w:val="center"/>
            </w:pPr>
            <w:r>
              <w:rPr>
                <w:sz w:val="18"/>
              </w:rPr>
              <w:t>Bilgi Edinme *</w:t>
            </w:r>
          </w:p>
        </w:tc>
        <w:tc>
          <w:tcPr>
            <w:tcW w:w="2108" w:type="dxa"/>
          </w:tcPr>
          <w:p w:rsidR="001826E9" w:rsidP="003020F8" w:rsidRDefault="00000000" w14:paraId="6642B89B" w14:textId="77777777">
            <w:pPr>
              <w:spacing w:line="360" w:lineRule="auto"/>
              <w:jc w:val="center"/>
            </w:pPr>
            <w:r>
              <w:rPr>
                <w:sz w:val="18"/>
              </w:rPr>
              <w:t>3 iş günü</w:t>
            </w:r>
          </w:p>
        </w:tc>
        <w:tc>
          <w:tcPr>
            <w:tcW w:w="2108" w:type="dxa"/>
          </w:tcPr>
          <w:p w:rsidR="001826E9" w:rsidP="003020F8" w:rsidRDefault="00000000" w14:paraId="28B10A92" w14:textId="77777777">
            <w:pPr>
              <w:spacing w:line="360" w:lineRule="auto"/>
              <w:jc w:val="center"/>
            </w:pPr>
            <w:r>
              <w:rPr>
                <w:sz w:val="18"/>
              </w:rPr>
              <w:t>2,25 gün</w:t>
            </w:r>
          </w:p>
        </w:tc>
        <w:tc>
          <w:tcPr>
            <w:tcW w:w="2108" w:type="dxa"/>
          </w:tcPr>
          <w:p w:rsidR="001826E9" w:rsidP="003020F8" w:rsidRDefault="00000000" w14:paraId="2AEF4AF9" w14:textId="77777777">
            <w:pPr>
              <w:spacing w:line="360" w:lineRule="auto"/>
              <w:jc w:val="center"/>
            </w:pPr>
            <w:r>
              <w:rPr>
                <w:sz w:val="18"/>
              </w:rPr>
              <w:t>2,7 gün</w:t>
            </w:r>
          </w:p>
        </w:tc>
        <w:tc>
          <w:tcPr>
            <w:tcW w:w="2108" w:type="dxa"/>
          </w:tcPr>
          <w:p w:rsidR="001826E9" w:rsidP="003020F8" w:rsidRDefault="00000000" w14:paraId="391BF452" w14:textId="77777777">
            <w:pPr>
              <w:spacing w:line="360" w:lineRule="auto"/>
              <w:jc w:val="center"/>
            </w:pPr>
            <w:r>
              <w:rPr>
                <w:sz w:val="18"/>
              </w:rPr>
              <w:t>3+ gün</w:t>
            </w:r>
          </w:p>
        </w:tc>
      </w:tr>
      <w:tr w:rsidR="001826E9" w14:paraId="328F5E6D" w14:textId="77777777">
        <w:trPr>
          <w:jc w:val="center"/>
        </w:trPr>
        <w:tc>
          <w:tcPr>
            <w:tcW w:w="2108" w:type="dxa"/>
          </w:tcPr>
          <w:p w:rsidR="001826E9" w:rsidP="003020F8" w:rsidRDefault="00000000" w14:paraId="329DF389" w14:textId="77777777">
            <w:pPr>
              <w:spacing w:line="360" w:lineRule="auto"/>
              <w:jc w:val="center"/>
            </w:pPr>
            <w:r>
              <w:rPr>
                <w:sz w:val="18"/>
              </w:rPr>
              <w:t>Talep</w:t>
            </w:r>
          </w:p>
        </w:tc>
        <w:tc>
          <w:tcPr>
            <w:tcW w:w="2108" w:type="dxa"/>
          </w:tcPr>
          <w:p w:rsidR="001826E9" w:rsidP="003020F8" w:rsidRDefault="00000000" w14:paraId="70949833" w14:textId="77777777">
            <w:pPr>
              <w:spacing w:line="360" w:lineRule="auto"/>
              <w:jc w:val="center"/>
            </w:pPr>
            <w:r>
              <w:rPr>
                <w:sz w:val="18"/>
              </w:rPr>
              <w:t>5 iş günü</w:t>
            </w:r>
          </w:p>
        </w:tc>
        <w:tc>
          <w:tcPr>
            <w:tcW w:w="2108" w:type="dxa"/>
          </w:tcPr>
          <w:p w:rsidR="001826E9" w:rsidP="003020F8" w:rsidRDefault="00000000" w14:paraId="0F9FC22C" w14:textId="77777777">
            <w:pPr>
              <w:spacing w:line="360" w:lineRule="auto"/>
              <w:jc w:val="center"/>
            </w:pPr>
            <w:r>
              <w:rPr>
                <w:sz w:val="18"/>
              </w:rPr>
              <w:t>3,75 gün</w:t>
            </w:r>
          </w:p>
        </w:tc>
        <w:tc>
          <w:tcPr>
            <w:tcW w:w="2108" w:type="dxa"/>
          </w:tcPr>
          <w:p w:rsidR="001826E9" w:rsidP="003020F8" w:rsidRDefault="00000000" w14:paraId="7EE8C169" w14:textId="77777777">
            <w:pPr>
              <w:spacing w:line="360" w:lineRule="auto"/>
              <w:jc w:val="center"/>
            </w:pPr>
            <w:r>
              <w:rPr>
                <w:sz w:val="18"/>
              </w:rPr>
              <w:t>4,5 gün</w:t>
            </w:r>
          </w:p>
        </w:tc>
        <w:tc>
          <w:tcPr>
            <w:tcW w:w="2108" w:type="dxa"/>
          </w:tcPr>
          <w:p w:rsidR="001826E9" w:rsidP="003020F8" w:rsidRDefault="00000000" w14:paraId="4250D886" w14:textId="77777777">
            <w:pPr>
              <w:spacing w:line="360" w:lineRule="auto"/>
              <w:jc w:val="center"/>
            </w:pPr>
            <w:r>
              <w:rPr>
                <w:sz w:val="18"/>
              </w:rPr>
              <w:t>5+ gün</w:t>
            </w:r>
          </w:p>
        </w:tc>
      </w:tr>
      <w:tr w:rsidR="001826E9" w14:paraId="71780A8D" w14:textId="77777777">
        <w:trPr>
          <w:jc w:val="center"/>
        </w:trPr>
        <w:tc>
          <w:tcPr>
            <w:tcW w:w="2108" w:type="dxa"/>
          </w:tcPr>
          <w:p w:rsidR="001826E9" w:rsidP="003020F8" w:rsidRDefault="00000000" w14:paraId="41265BF5" w14:textId="77777777">
            <w:pPr>
              <w:spacing w:line="360" w:lineRule="auto"/>
              <w:jc w:val="center"/>
            </w:pPr>
            <w:r>
              <w:rPr>
                <w:sz w:val="18"/>
              </w:rPr>
              <w:t>Öneri</w:t>
            </w:r>
          </w:p>
        </w:tc>
        <w:tc>
          <w:tcPr>
            <w:tcW w:w="2108" w:type="dxa"/>
          </w:tcPr>
          <w:p w:rsidR="001826E9" w:rsidP="003020F8" w:rsidRDefault="00000000" w14:paraId="77A2901B" w14:textId="77777777">
            <w:pPr>
              <w:spacing w:line="360" w:lineRule="auto"/>
              <w:jc w:val="center"/>
            </w:pPr>
            <w:r>
              <w:rPr>
                <w:sz w:val="18"/>
              </w:rPr>
              <w:t>7 iş günü</w:t>
            </w:r>
          </w:p>
        </w:tc>
        <w:tc>
          <w:tcPr>
            <w:tcW w:w="2108" w:type="dxa"/>
          </w:tcPr>
          <w:p w:rsidR="001826E9" w:rsidP="003020F8" w:rsidRDefault="00000000" w14:paraId="327F4E4D" w14:textId="77777777">
            <w:pPr>
              <w:spacing w:line="360" w:lineRule="auto"/>
              <w:jc w:val="center"/>
            </w:pPr>
            <w:r>
              <w:rPr>
                <w:sz w:val="18"/>
              </w:rPr>
              <w:t>5,25 gün</w:t>
            </w:r>
          </w:p>
        </w:tc>
        <w:tc>
          <w:tcPr>
            <w:tcW w:w="2108" w:type="dxa"/>
          </w:tcPr>
          <w:p w:rsidR="001826E9" w:rsidP="003020F8" w:rsidRDefault="00000000" w14:paraId="58EBA86D" w14:textId="77777777">
            <w:pPr>
              <w:spacing w:line="360" w:lineRule="auto"/>
              <w:jc w:val="center"/>
            </w:pPr>
            <w:r>
              <w:rPr>
                <w:sz w:val="18"/>
              </w:rPr>
              <w:t>6,3 gün</w:t>
            </w:r>
          </w:p>
        </w:tc>
        <w:tc>
          <w:tcPr>
            <w:tcW w:w="2108" w:type="dxa"/>
          </w:tcPr>
          <w:p w:rsidR="001826E9" w:rsidP="003020F8" w:rsidRDefault="00000000" w14:paraId="63A9503C" w14:textId="77777777">
            <w:pPr>
              <w:spacing w:line="360" w:lineRule="auto"/>
              <w:jc w:val="center"/>
            </w:pPr>
            <w:r>
              <w:rPr>
                <w:sz w:val="18"/>
              </w:rPr>
              <w:t>7+ gün</w:t>
            </w:r>
          </w:p>
        </w:tc>
      </w:tr>
      <w:tr w:rsidR="001826E9" w14:paraId="7431DF23" w14:textId="77777777">
        <w:trPr>
          <w:jc w:val="center"/>
        </w:trPr>
        <w:tc>
          <w:tcPr>
            <w:tcW w:w="2108" w:type="dxa"/>
          </w:tcPr>
          <w:p w:rsidR="001826E9" w:rsidP="003020F8" w:rsidRDefault="00000000" w14:paraId="2539AD9F" w14:textId="77777777">
            <w:pPr>
              <w:spacing w:line="360" w:lineRule="auto"/>
              <w:jc w:val="center"/>
            </w:pPr>
            <w:r>
              <w:rPr>
                <w:sz w:val="18"/>
              </w:rPr>
              <w:t>Memnuniyet</w:t>
            </w:r>
          </w:p>
        </w:tc>
        <w:tc>
          <w:tcPr>
            <w:tcW w:w="2108" w:type="dxa"/>
          </w:tcPr>
          <w:p w:rsidR="001826E9" w:rsidP="003020F8" w:rsidRDefault="00000000" w14:paraId="30C683E8" w14:textId="77777777">
            <w:pPr>
              <w:spacing w:line="360" w:lineRule="auto"/>
              <w:jc w:val="center"/>
            </w:pPr>
            <w:r>
              <w:rPr>
                <w:sz w:val="18"/>
              </w:rPr>
              <w:t>7 iş günü</w:t>
            </w:r>
          </w:p>
        </w:tc>
        <w:tc>
          <w:tcPr>
            <w:tcW w:w="2108" w:type="dxa"/>
          </w:tcPr>
          <w:p w:rsidR="001826E9" w:rsidP="003020F8" w:rsidRDefault="00000000" w14:paraId="4ABF1846" w14:textId="77777777">
            <w:pPr>
              <w:spacing w:line="360" w:lineRule="auto"/>
              <w:jc w:val="center"/>
            </w:pPr>
            <w:r>
              <w:rPr>
                <w:sz w:val="18"/>
              </w:rPr>
              <w:t>5,25 gün</w:t>
            </w:r>
          </w:p>
        </w:tc>
        <w:tc>
          <w:tcPr>
            <w:tcW w:w="2108" w:type="dxa"/>
          </w:tcPr>
          <w:p w:rsidR="001826E9" w:rsidP="003020F8" w:rsidRDefault="00000000" w14:paraId="201309BA" w14:textId="77777777">
            <w:pPr>
              <w:spacing w:line="360" w:lineRule="auto"/>
              <w:jc w:val="center"/>
            </w:pPr>
            <w:r>
              <w:rPr>
                <w:sz w:val="18"/>
              </w:rPr>
              <w:t>6,3 gün</w:t>
            </w:r>
          </w:p>
        </w:tc>
        <w:tc>
          <w:tcPr>
            <w:tcW w:w="2108" w:type="dxa"/>
          </w:tcPr>
          <w:p w:rsidR="001826E9" w:rsidP="003020F8" w:rsidRDefault="00000000" w14:paraId="1568E550" w14:textId="77777777">
            <w:pPr>
              <w:spacing w:line="360" w:lineRule="auto"/>
              <w:jc w:val="center"/>
            </w:pPr>
            <w:r>
              <w:rPr>
                <w:sz w:val="18"/>
              </w:rPr>
              <w:t>7+ gün</w:t>
            </w:r>
          </w:p>
        </w:tc>
      </w:tr>
    </w:tbl>
    <w:p w:rsidR="001826E9" w:rsidRDefault="00000000" w14:paraId="384A40F2" w14:textId="77777777">
      <w:pPr>
        <w:jc w:val="both"/>
      </w:pPr>
      <w:r>
        <w:t>(*) Bilgi edinme süresi kurum içi hedef olup, 4982 sayılı Kanundaki azami süreler saklıdır. Eskalasyon: Seviye 1 birim yöneticisine, Seviye 2 GİMER Yetkilisine, Seviye 3 üst yönetime bildirim üretir.</w:t>
      </w:r>
    </w:p>
    <w:p w:rsidR="001826E9" w:rsidRDefault="00000000" w14:paraId="13AA47BA" w14:textId="77777777">
      <w:r>
        <w:rPr>
          <w:b/>
        </w:rPr>
        <w:t>5.3. Paydaş Memnuniyetinin Ölçülmesi (İDUAM)</w:t>
      </w:r>
    </w:p>
    <w:p w:rsidR="001826E9" w:rsidRDefault="00000000" w14:paraId="068E6CD0" w14:textId="77777777">
      <w:pPr>
        <w:jc w:val="both"/>
      </w:pPr>
      <w:r>
        <w:t xml:space="preserve">Paydaş memnuniyeti, görev ve işleyişini Giresun Üniversitesi İstatistik Danışmanlık Uygulama ve Araştırma Merkezi Yönetmeliği çerçevesinde yürüten İDUAM tarafından, anket.giresun.edu.tr üzerinden uygulanan anketlerle düzenli olarak (akademik yıl içinde en az bir kez) ölçülür. Anketler hedef gruplarına göre Tablo 2’de gösterilmiştir. Anket soru </w:t>
      </w:r>
      <w:r>
        <w:lastRenderedPageBreak/>
        <w:t>setleri ektedir (EK). İDUAM sonuçları analiz ederek dönemlik raporlar hâlinde Kalite Koordinatörlüğü ve üst yönetime sunar.</w:t>
      </w:r>
    </w:p>
    <w:p w:rsidR="001826E9" w:rsidRDefault="00000000" w14:paraId="20F10A8E" w14:textId="77777777">
      <w:r>
        <w:rPr>
          <w:b/>
        </w:rPr>
        <w:t>Tablo 2. Paydaş Memnuniyet Anketleri</w:t>
      </w:r>
    </w:p>
    <w:tbl>
      <w:tblPr>
        <w:tblStyle w:val="TabloKlavuzu"/>
        <w:tblW w:w="0" w:type="auto"/>
        <w:jc w:val="center"/>
        <w:tblLook w:val="04A0" w:firstRow="1" w:lastRow="0" w:firstColumn="1" w:lastColumn="0" w:noHBand="0" w:noVBand="1"/>
      </w:tblPr>
      <w:tblGrid>
        <w:gridCol w:w="5270"/>
        <w:gridCol w:w="5270"/>
      </w:tblGrid>
      <w:tr w:rsidR="001826E9" w:rsidTr="003020F8" w14:paraId="43ABA630" w14:textId="77777777">
        <w:trPr>
          <w:jc w:val="center"/>
        </w:trPr>
        <w:tc>
          <w:tcPr>
            <w:tcW w:w="5270" w:type="dxa"/>
            <w:shd w:val="clear" w:color="auto" w:fill="002060"/>
            <w:vAlign w:val="center"/>
          </w:tcPr>
          <w:p w:rsidR="001826E9" w:rsidP="003020F8" w:rsidRDefault="00000000" w14:paraId="5A2EBCC1" w14:textId="77777777">
            <w:pPr>
              <w:spacing w:line="360" w:lineRule="auto"/>
              <w:jc w:val="center"/>
            </w:pPr>
            <w:r>
              <w:rPr>
                <w:b/>
                <w:color w:val="FFFFFF"/>
                <w:sz w:val="20"/>
              </w:rPr>
              <w:t>Anket</w:t>
            </w:r>
          </w:p>
        </w:tc>
        <w:tc>
          <w:tcPr>
            <w:tcW w:w="5270" w:type="dxa"/>
            <w:shd w:val="clear" w:color="auto" w:fill="002060"/>
            <w:vAlign w:val="center"/>
          </w:tcPr>
          <w:p w:rsidR="001826E9" w:rsidP="003020F8" w:rsidRDefault="00000000" w14:paraId="4E0C29C7" w14:textId="77777777">
            <w:pPr>
              <w:spacing w:line="360" w:lineRule="auto"/>
              <w:jc w:val="center"/>
            </w:pPr>
            <w:r>
              <w:rPr>
                <w:b/>
                <w:color w:val="FFFFFF"/>
                <w:sz w:val="20"/>
              </w:rPr>
              <w:t>Hedef Grup</w:t>
            </w:r>
          </w:p>
        </w:tc>
      </w:tr>
      <w:tr w:rsidR="001826E9" w14:paraId="07B3AA3F" w14:textId="77777777">
        <w:trPr>
          <w:jc w:val="center"/>
        </w:trPr>
        <w:tc>
          <w:tcPr>
            <w:tcW w:w="5270" w:type="dxa"/>
          </w:tcPr>
          <w:p w:rsidR="001826E9" w:rsidP="003020F8" w:rsidRDefault="00000000" w14:paraId="2B1352AF" w14:textId="77777777">
            <w:pPr>
              <w:spacing w:line="360" w:lineRule="auto"/>
            </w:pPr>
            <w:r>
              <w:rPr>
                <w:sz w:val="20"/>
              </w:rPr>
              <w:t>Öğrenci Memnuniyeti / Uluslararası Öğrenci Memnuniyeti</w:t>
            </w:r>
          </w:p>
        </w:tc>
        <w:tc>
          <w:tcPr>
            <w:tcW w:w="5270" w:type="dxa"/>
          </w:tcPr>
          <w:p w:rsidR="001826E9" w:rsidP="003020F8" w:rsidRDefault="00000000" w14:paraId="1F57D5D9" w14:textId="77777777">
            <w:pPr>
              <w:spacing w:line="360" w:lineRule="auto"/>
              <w:jc w:val="center"/>
            </w:pPr>
            <w:r>
              <w:rPr>
                <w:sz w:val="20"/>
              </w:rPr>
              <w:t>Öğrenciler</w:t>
            </w:r>
          </w:p>
        </w:tc>
      </w:tr>
      <w:tr w:rsidR="001826E9" w14:paraId="45F0BFF8" w14:textId="77777777">
        <w:trPr>
          <w:jc w:val="center"/>
        </w:trPr>
        <w:tc>
          <w:tcPr>
            <w:tcW w:w="5270" w:type="dxa"/>
          </w:tcPr>
          <w:p w:rsidR="001826E9" w:rsidP="003020F8" w:rsidRDefault="00000000" w14:paraId="1296E026" w14:textId="77777777">
            <w:pPr>
              <w:spacing w:line="360" w:lineRule="auto"/>
            </w:pPr>
            <w:r>
              <w:rPr>
                <w:sz w:val="20"/>
              </w:rPr>
              <w:t>Program Memnuniyeti / Ortak Seçmeli Dersler Memnuniyeti</w:t>
            </w:r>
          </w:p>
        </w:tc>
        <w:tc>
          <w:tcPr>
            <w:tcW w:w="5270" w:type="dxa"/>
          </w:tcPr>
          <w:p w:rsidR="001826E9" w:rsidP="003020F8" w:rsidRDefault="00000000" w14:paraId="4121BA31" w14:textId="77777777">
            <w:pPr>
              <w:spacing w:line="360" w:lineRule="auto"/>
              <w:jc w:val="center"/>
            </w:pPr>
            <w:r>
              <w:rPr>
                <w:sz w:val="20"/>
              </w:rPr>
              <w:t>Öğrenciler</w:t>
            </w:r>
          </w:p>
        </w:tc>
      </w:tr>
      <w:tr w:rsidR="001826E9" w14:paraId="1B49D3DF" w14:textId="77777777">
        <w:trPr>
          <w:jc w:val="center"/>
        </w:trPr>
        <w:tc>
          <w:tcPr>
            <w:tcW w:w="5270" w:type="dxa"/>
          </w:tcPr>
          <w:p w:rsidR="001826E9" w:rsidP="003020F8" w:rsidRDefault="00000000" w14:paraId="40016296" w14:textId="77777777">
            <w:pPr>
              <w:spacing w:line="360" w:lineRule="auto"/>
            </w:pPr>
            <w:r>
              <w:rPr>
                <w:sz w:val="20"/>
              </w:rPr>
              <w:t>Akademik Personel Memnuniyeti / İdari Personel Memnuniyeti</w:t>
            </w:r>
          </w:p>
        </w:tc>
        <w:tc>
          <w:tcPr>
            <w:tcW w:w="5270" w:type="dxa"/>
          </w:tcPr>
          <w:p w:rsidR="001826E9" w:rsidP="003020F8" w:rsidRDefault="00000000" w14:paraId="102FF800" w14:textId="77777777">
            <w:pPr>
              <w:spacing w:line="360" w:lineRule="auto"/>
              <w:jc w:val="center"/>
            </w:pPr>
            <w:r>
              <w:rPr>
                <w:sz w:val="20"/>
              </w:rPr>
              <w:t>Personel</w:t>
            </w:r>
          </w:p>
        </w:tc>
      </w:tr>
      <w:tr w:rsidR="001826E9" w14:paraId="64869BC4" w14:textId="77777777">
        <w:trPr>
          <w:jc w:val="center"/>
        </w:trPr>
        <w:tc>
          <w:tcPr>
            <w:tcW w:w="5270" w:type="dxa"/>
          </w:tcPr>
          <w:p w:rsidR="001826E9" w:rsidP="003020F8" w:rsidRDefault="00000000" w14:paraId="7A51CA81" w14:textId="77777777">
            <w:pPr>
              <w:spacing w:line="360" w:lineRule="auto"/>
            </w:pPr>
            <w:r>
              <w:rPr>
                <w:sz w:val="20"/>
              </w:rPr>
              <w:t>Mezun Memnuniyeti</w:t>
            </w:r>
          </w:p>
        </w:tc>
        <w:tc>
          <w:tcPr>
            <w:tcW w:w="5270" w:type="dxa"/>
          </w:tcPr>
          <w:p w:rsidR="001826E9" w:rsidP="003020F8" w:rsidRDefault="00000000" w14:paraId="2ED2B56B" w14:textId="77777777">
            <w:pPr>
              <w:spacing w:line="360" w:lineRule="auto"/>
              <w:jc w:val="center"/>
            </w:pPr>
            <w:r>
              <w:rPr>
                <w:sz w:val="20"/>
              </w:rPr>
              <w:t>Mezunlar</w:t>
            </w:r>
          </w:p>
        </w:tc>
      </w:tr>
      <w:tr w:rsidR="001826E9" w14:paraId="161D68AA" w14:textId="77777777">
        <w:trPr>
          <w:jc w:val="center"/>
        </w:trPr>
        <w:tc>
          <w:tcPr>
            <w:tcW w:w="5270" w:type="dxa"/>
          </w:tcPr>
          <w:p w:rsidR="001826E9" w:rsidP="003020F8" w:rsidRDefault="00000000" w14:paraId="1B129C80" w14:textId="77777777">
            <w:pPr>
              <w:spacing w:line="360" w:lineRule="auto"/>
            </w:pPr>
            <w:r>
              <w:rPr>
                <w:sz w:val="20"/>
              </w:rPr>
              <w:t>Dış Paydaş Memnuniyeti</w:t>
            </w:r>
          </w:p>
        </w:tc>
        <w:tc>
          <w:tcPr>
            <w:tcW w:w="5270" w:type="dxa"/>
          </w:tcPr>
          <w:p w:rsidR="001826E9" w:rsidP="003020F8" w:rsidRDefault="00000000" w14:paraId="340A9C5D" w14:textId="77777777">
            <w:pPr>
              <w:spacing w:line="360" w:lineRule="auto"/>
              <w:jc w:val="center"/>
            </w:pPr>
            <w:r>
              <w:rPr>
                <w:sz w:val="20"/>
              </w:rPr>
              <w:t>Dış paydaşlar</w:t>
            </w:r>
          </w:p>
        </w:tc>
      </w:tr>
      <w:tr w:rsidR="001826E9" w14:paraId="00F354A7" w14:textId="77777777">
        <w:trPr>
          <w:jc w:val="center"/>
        </w:trPr>
        <w:tc>
          <w:tcPr>
            <w:tcW w:w="5270" w:type="dxa"/>
          </w:tcPr>
          <w:p w:rsidR="001826E9" w:rsidP="003020F8" w:rsidRDefault="00000000" w14:paraId="0145032D" w14:textId="77777777">
            <w:pPr>
              <w:spacing w:line="360" w:lineRule="auto"/>
            </w:pPr>
            <w:r>
              <w:rPr>
                <w:sz w:val="20"/>
              </w:rPr>
              <w:t>Kantin / Yemekhane / Spor Dostu Kampüs</w:t>
            </w:r>
          </w:p>
        </w:tc>
        <w:tc>
          <w:tcPr>
            <w:tcW w:w="5270" w:type="dxa"/>
          </w:tcPr>
          <w:p w:rsidR="001826E9" w:rsidP="003020F8" w:rsidRDefault="00000000" w14:paraId="4F97786A" w14:textId="77777777">
            <w:pPr>
              <w:spacing w:line="360" w:lineRule="auto"/>
              <w:jc w:val="center"/>
            </w:pPr>
            <w:r>
              <w:rPr>
                <w:sz w:val="20"/>
              </w:rPr>
              <w:t>Hizmet ve kampüs memnuniyeti</w:t>
            </w:r>
          </w:p>
        </w:tc>
      </w:tr>
    </w:tbl>
    <w:p w:rsidR="001826E9" w:rsidRDefault="00000000" w14:paraId="120336F4" w14:textId="77777777">
      <w:r>
        <w:rPr>
          <w:b/>
        </w:rPr>
        <w:t>5.4. İzleme, Raporlama ve Sürekli İyileştirme</w:t>
      </w:r>
    </w:p>
    <w:p w:rsidR="001826E9" w:rsidRDefault="00000000" w14:paraId="205FEF88" w14:textId="77777777">
      <w:pPr>
        <w:jc w:val="both"/>
      </w:pPr>
      <w:r>
        <w:t>GİMER başvuru verileri ile İDUAM anket sonuçları birlikte izlenir; tekrarlayan konular için kök neden analizi yapılarak önleyici/iyileştirici faaliyetler uygulanır. Süreç PUKÖ döngüsü çerçevesinde yürütülür; sonuçlar Yönetimin Gözden Geçirmesi toplantılarına ve YÖKAK süreçlerine girdi oluşturur. İzlemede; ortalama başvuru çözüm süresi, zamanında kapatılan başvuru oranı, tekrar eden başvuru oranı ve paydaş memnuniyet oranı performans göstergeleri esas alınır.</w:t>
      </w:r>
    </w:p>
    <w:p w:rsidR="001826E9" w:rsidRDefault="00000000" w14:paraId="1B74FEED" w14:textId="77777777">
      <w:r>
        <w:rPr>
          <w:b/>
        </w:rPr>
        <w:t>6. REFERANS DOKÜMANLAR</w:t>
      </w:r>
    </w:p>
    <w:p w:rsidR="001826E9" w:rsidRDefault="00000000" w14:paraId="72648301" w14:textId="13E87E52">
      <w:pPr>
        <w:jc w:val="both"/>
      </w:pPr>
      <w:r>
        <w:t xml:space="preserve">• TS EN ISO 9001:2015 Kalite Yönetim Sistemi </w:t>
      </w:r>
    </w:p>
    <w:p w:rsidR="001826E9" w:rsidRDefault="00000000" w14:paraId="1502A8B3" w14:textId="77777777">
      <w:pPr>
        <w:jc w:val="both"/>
      </w:pPr>
      <w:r>
        <w:t>• TS EN ISO 50001:2018 Enerji Yönetim Sistemi</w:t>
      </w:r>
    </w:p>
    <w:p w:rsidR="001826E9" w:rsidRDefault="00000000" w14:paraId="220EA954" w14:textId="77777777">
      <w:pPr>
        <w:jc w:val="both"/>
      </w:pPr>
      <w:r>
        <w:t>• TS ISO 46001 Su Verimliliği Yönetim Sistemi</w:t>
      </w:r>
    </w:p>
    <w:p w:rsidR="001826E9" w:rsidRDefault="00000000" w14:paraId="2782CE3D" w14:textId="23405BB5">
      <w:pPr>
        <w:jc w:val="both"/>
      </w:pPr>
      <w:r>
        <w:t xml:space="preserve">• TS ISO 10002:2018 Müşteri Memnuniyeti </w:t>
      </w:r>
    </w:p>
    <w:p w:rsidR="001826E9" w:rsidRDefault="00000000" w14:paraId="602EC204" w14:textId="77777777">
      <w:pPr>
        <w:jc w:val="both"/>
      </w:pPr>
      <w:r>
        <w:t>• Giresun Üniversitesi İletişim Merkezi (GİMER) Yönergesi</w:t>
      </w:r>
    </w:p>
    <w:p w:rsidR="001826E9" w:rsidRDefault="00000000" w14:paraId="7CD5F4B5" w14:textId="77777777">
      <w:pPr>
        <w:jc w:val="both"/>
      </w:pPr>
      <w:r>
        <w:t>• Giresun Üniversitesi İstatistik Danışmanlık Uygulama ve Araştırma Merkezi (İDUAM) Yönetmeliği</w:t>
      </w:r>
    </w:p>
    <w:p w:rsidR="001826E9" w:rsidRDefault="00000000" w14:paraId="712C2F02" w14:textId="77777777">
      <w:pPr>
        <w:jc w:val="both"/>
      </w:pPr>
      <w:r>
        <w:t>• KYS-FR.014 Paydaş Geri Bildirim ve Memnuniyet Formu / KYS-FR.015 Başvuru-Şikâyet Kayıt ve İzleme Formu</w:t>
      </w:r>
      <w:proofErr w:type="spellStart"/>
      <w:r/>
      <w:proofErr w:type="spellEnd"/>
      <w:r/>
      <w:proofErr w:type="spellStart"/>
      <w:r/>
      <w:proofErr w:type="spellEnd"/>
      <w:r/>
    </w:p>
    <w:sectPr w:rsidR="001826E9" w:rsidSect="00034616">
      <w:headerReference w:type="default" r:id="Rf386ea13ee674e8c"/>
      <w:pgSz w:w="12240" w:h="15840"/>
      <w:pgMar w:top="1134" w:right="850" w:bottom="1134" w:left="850" w:header="720" w:footer="720" w:gutter="0"/>
      <w:cols w:space="720"/>
      <w:docGrid w:linePitch="360"/>
      <w:footerReference w:type="default" r:id="R33668de8c61547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4.xml><?xml version="1.0" encoding="utf-8"?>
<w:ftr xmlns:w="http://schemas.openxmlformats.org/wordprocessingml/2006/main">
  <w:tbl>
    <w:tblPr>
      <w:tblW w:w="5000" w:type="pct"/>
      <w:tblBorders>
        <w:top w:val="single" w:color="auto" w:sz="4" w:space="0"/>
        <w:bottom w:val="single" w:color="auto" w:sz="4" w:space="0"/>
        <w:left w:val="single" w:color="auto" w:sz="4" w:space="0"/>
        <w:right w:val="single" w:color="auto" w:sz="4" w:space="0"/>
        <w:insideH w:val="single" w:color="auto" w:sz="4" w:space="0"/>
        <w:insideV w:val="single" w:color="auto" w:sz="4" w:space="0"/>
      </w:tblBorders>
    </w:tblPr>
    <w:tblGrid>
      <w:gridCol w:w="4500"/>
      <w:gridCol w:w="4500"/>
    </w:tblGrid>
    <w:tr>
      <w:tc>
        <w:tcPr>
          <w:tcW w:w="4500" w:type="dxa"/>
        </w:tcPr>
        <w:p>
          <w:pPr>
            <w:jc w:val="center"/>
            <w:spacing w:before="0" w:after="0" w:line="240" w:lineRule="auto"/>
          </w:pPr>
          <w:r>
            <w:rPr>
              <w:rFonts w:ascii="Times New Roman" w:hAnsi="Times New Roman" w:eastAsia="Century Gothic"/>
              <w:b/>
              <w:sz w:val="22"/>
              <w:szCs w:val="22"/>
            </w:rPr>
            <w:t xml:space="preserve">Hazırlayan</w:t>
          </w:r>
        </w:p>
      </w:tc>
      <w:tc>
        <w:tcPr>
          <w:tcW w:w="4500" w:type="dxa"/>
        </w:tcPr>
        <w:p>
          <w:pPr>
            <w:jc w:val="center"/>
            <w:spacing w:before="0" w:after="0" w:line="240" w:lineRule="auto"/>
          </w:pPr>
          <w:r>
            <w:rPr>
              <w:rFonts w:ascii="Times New Roman" w:hAnsi="Times New Roman" w:eastAsia="Century Gothic"/>
              <w:b/>
              <w:sz w:val="22"/>
              <w:szCs w:val="22"/>
            </w:rPr>
            <w:t xml:space="preserve">Onaylayan</w:t>
          </w:r>
        </w:p>
      </w:tc>
    </w:tr>
    <w:tr>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r>
  </w:tbl>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KYS-PRO.009, R00, 17.07.2026</w:t>
          </w:r>
        </w:p>
        <w:p>
          <w:pPr>
            <w:spacing w:before="0" w:after="0" w:line="240" w:lineRule="auto"/>
          </w:pPr>
          <w:hyperlink xmlns:r="http://schemas.openxmlformats.org/officeDocument/2006/relationships" w:history="true" r:id="Rd91e32690eaf4e59">
            <w:r>
              <w:rPr>
                <w:rFonts w:ascii="Times New Roman" w:hAnsi="Times New Roman" w:eastAsia="Century Gothic"/>
                <w:sz w:val="16"/>
                <w:szCs w:val="16"/>
                <w:color w:val="0563C1"/>
                <w:u w:val="single"/>
              </w:rPr>
              <w:t>kvys.giresun.edu.tr/dg/285</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f80bf387ecaf4711"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276c3c91c39d458d"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Paydaş İletişimi ve Memnuniyeti Prosedürü</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KYS-PRO.009</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17.07.2026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28029883">
    <w:abstractNumId w:val="8"/>
  </w:num>
  <w:num w:numId="2" w16cid:durableId="4210371">
    <w:abstractNumId w:val="6"/>
  </w:num>
  <w:num w:numId="3" w16cid:durableId="1829785868">
    <w:abstractNumId w:val="5"/>
  </w:num>
  <w:num w:numId="4" w16cid:durableId="1528638862">
    <w:abstractNumId w:val="4"/>
  </w:num>
  <w:num w:numId="5" w16cid:durableId="1432780150">
    <w:abstractNumId w:val="7"/>
  </w:num>
  <w:num w:numId="6" w16cid:durableId="815339638">
    <w:abstractNumId w:val="3"/>
  </w:num>
  <w:num w:numId="7" w16cid:durableId="1522207212">
    <w:abstractNumId w:val="2"/>
  </w:num>
  <w:num w:numId="8" w16cid:durableId="397213777">
    <w:abstractNumId w:val="1"/>
  </w:num>
  <w:num w:numId="9" w16cid:durableId="21448054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26E9"/>
    <w:rsid w:val="0029639D"/>
    <w:rsid w:val="003020F8"/>
    <w:rsid w:val="00326F90"/>
    <w:rsid w:val="00761AF3"/>
    <w:rsid w:val="00825579"/>
    <w:rsid w:val="00AA1D8D"/>
    <w:rsid w:val="00AF0A28"/>
    <w:rsid w:val="00B47730"/>
    <w:rsid w:val="00CB0664"/>
    <w:rsid w:val="00DA55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24B3B"/>
  <w14:defaultImageDpi w14:val="300"/>
  <w15:docId w15:val="{6E07AEB4-2724-7249-BB1B-D674D147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word/header4.xml" Id="Rf386ea13ee674e8c" /><Relationship Type="http://schemas.openxmlformats.org/officeDocument/2006/relationships/footer" Target="/word/footer4.xml" Id="R33668de8c6154748" /></Relationships>
</file>

<file path=word/_rels/footer4.xml.rels>&#65279;<?xml version="1.0" encoding="utf-8"?><Relationships xmlns="http://schemas.openxmlformats.org/package/2006/relationships"><Relationship Type="http://schemas.openxmlformats.org/officeDocument/2006/relationships/image" Target="/media/image2.png" Id="Rf80bf387ecaf4711" /><Relationship Type="http://schemas.openxmlformats.org/officeDocument/2006/relationships/hyperlink" Target="https://kvys.giresun.edu.tr/dg/285" TargetMode="External" Id="Rd91e32690eaf4e59" /></Relationships>
</file>

<file path=word/_rels/header4.xml.rels>&#65279;<?xml version="1.0" encoding="utf-8"?><Relationships xmlns="http://schemas.openxmlformats.org/package/2006/relationships"><Relationship Type="http://schemas.openxmlformats.org/officeDocument/2006/relationships/image" Target="/media/image.png" Id="R276c3c91c39d45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sipahi</cp:lastModifiedBy>
  <cp:revision>3</cp:revision>
  <dcterms:created xsi:type="dcterms:W3CDTF">2013-12-23T23:15:00Z</dcterms:created>
  <dcterms:modified xsi:type="dcterms:W3CDTF">2026-06-19T12:44:00Z</dcterms:modified>
  <cp:category/>
</cp:coreProperties>
</file>